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BBCE91" w14:textId="3723D596" w:rsidR="00A15CBC" w:rsidRPr="00801053" w:rsidRDefault="00BB3A0A" w:rsidP="00801053">
      <w:pPr>
        <w:pStyle w:val="Title"/>
        <w:rPr>
          <w:sz w:val="52"/>
          <w:szCs w:val="52"/>
        </w:rPr>
      </w:pPr>
      <w:r w:rsidRPr="00801053">
        <w:rPr>
          <w:sz w:val="52"/>
          <w:szCs w:val="52"/>
        </w:rPr>
        <w:t>F</w:t>
      </w:r>
      <w:r w:rsidR="00610E01" w:rsidRPr="00801053">
        <w:rPr>
          <w:sz w:val="52"/>
          <w:szCs w:val="52"/>
        </w:rPr>
        <w:t xml:space="preserve">ive scientific articles </w:t>
      </w:r>
      <w:r w:rsidR="00D32584" w:rsidRPr="00801053">
        <w:rPr>
          <w:sz w:val="52"/>
          <w:szCs w:val="52"/>
        </w:rPr>
        <w:t>describing</w:t>
      </w:r>
      <w:r w:rsidR="00610E01" w:rsidRPr="00801053">
        <w:rPr>
          <w:sz w:val="52"/>
          <w:szCs w:val="52"/>
        </w:rPr>
        <w:t xml:space="preserve"> a m</w:t>
      </w:r>
      <w:r w:rsidR="00A15CBC" w:rsidRPr="00801053">
        <w:rPr>
          <w:sz w:val="52"/>
          <w:szCs w:val="52"/>
        </w:rPr>
        <w:t>ultiphase</w:t>
      </w:r>
      <w:r w:rsidR="00610E01" w:rsidRPr="00801053">
        <w:rPr>
          <w:sz w:val="52"/>
          <w:szCs w:val="52"/>
        </w:rPr>
        <w:t xml:space="preserve"> collaborative</w:t>
      </w:r>
      <w:r w:rsidR="00A15CBC" w:rsidRPr="00801053">
        <w:rPr>
          <w:sz w:val="52"/>
          <w:szCs w:val="52"/>
        </w:rPr>
        <w:t xml:space="preserve"> evaluation of portable screening devices</w:t>
      </w:r>
      <w:r w:rsidRPr="00801053">
        <w:rPr>
          <w:sz w:val="52"/>
          <w:szCs w:val="52"/>
        </w:rPr>
        <w:t xml:space="preserve"> to test the quality of medicines in the field</w:t>
      </w:r>
    </w:p>
    <w:p w14:paraId="74C5A9CA" w14:textId="77777777" w:rsidR="00843014" w:rsidRPr="00947D64" w:rsidRDefault="00843014" w:rsidP="00801053"/>
    <w:p w14:paraId="11C3C884" w14:textId="2E9E329C" w:rsidR="00345B0A" w:rsidRPr="00801053" w:rsidRDefault="00F06147" w:rsidP="00801053">
      <w:r w:rsidRPr="00801053">
        <w:t xml:space="preserve">Medicines Regulatory Authorities </w:t>
      </w:r>
      <w:r w:rsidR="00345B0A" w:rsidRPr="00801053">
        <w:t>(MRAs) in many Low- and Middle-income countries are under-resourced</w:t>
      </w:r>
      <w:r w:rsidR="00843014" w:rsidRPr="00801053">
        <w:t>.</w:t>
      </w:r>
      <w:r w:rsidR="00345B0A" w:rsidRPr="00801053">
        <w:t xml:space="preserve"> </w:t>
      </w:r>
      <w:r w:rsidR="00843014" w:rsidRPr="00801053">
        <w:t>New innovative portable</w:t>
      </w:r>
      <w:r w:rsidR="00345B0A" w:rsidRPr="00801053">
        <w:t xml:space="preserve"> tools </w:t>
      </w:r>
      <w:r w:rsidR="00843014" w:rsidRPr="00801053">
        <w:t>could</w:t>
      </w:r>
      <w:r w:rsidR="00345B0A" w:rsidRPr="00801053">
        <w:t xml:space="preserve"> help improve </w:t>
      </w:r>
      <w:r w:rsidR="00843014" w:rsidRPr="00801053">
        <w:t xml:space="preserve">MRA </w:t>
      </w:r>
      <w:r w:rsidR="00345B0A" w:rsidRPr="00801053">
        <w:t>efficiency in post-market surveillance of medicines, to better</w:t>
      </w:r>
      <w:r w:rsidRPr="00801053">
        <w:t xml:space="preserve"> detect and remove poor quality medicines before they reach patients. </w:t>
      </w:r>
      <w:r w:rsidR="00843014" w:rsidRPr="00801053">
        <w:t>Although they</w:t>
      </w:r>
      <w:r w:rsidRPr="00801053">
        <w:t xml:space="preserve"> hold promise for empowering medicine inspectors in screening medicine quality in supply systems</w:t>
      </w:r>
      <w:r w:rsidR="00843014" w:rsidRPr="00801053">
        <w:t>,</w:t>
      </w:r>
      <w:r w:rsidRPr="00801053">
        <w:t xml:space="preserve"> regulators lack</w:t>
      </w:r>
      <w:r w:rsidR="00843014" w:rsidRPr="00801053">
        <w:t xml:space="preserve"> independent</w:t>
      </w:r>
      <w:r w:rsidRPr="00801053">
        <w:t xml:space="preserve"> information on their performance, limitations and cost-effectiveness. </w:t>
      </w:r>
      <w:r w:rsidR="00B933F8" w:rsidRPr="00801053">
        <w:t xml:space="preserve">We aimed to help fill this gap in our understanding. </w:t>
      </w:r>
    </w:p>
    <w:p w14:paraId="7F97AEF1" w14:textId="0A60B37D" w:rsidR="00A15CBC" w:rsidRPr="00942F7E" w:rsidRDefault="00A15CBC" w:rsidP="00801053">
      <w:pPr>
        <w:pStyle w:val="Heading1"/>
      </w:pPr>
      <w:r w:rsidRPr="00942F7E">
        <w:t>The project</w:t>
      </w:r>
    </w:p>
    <w:p w14:paraId="17EE66C6" w14:textId="264F1100" w:rsidR="0005608A" w:rsidRPr="00000916" w:rsidRDefault="00345B0A" w:rsidP="00801053">
      <w:pPr>
        <w:rPr>
          <w:sz w:val="22"/>
          <w:szCs w:val="22"/>
        </w:rPr>
      </w:pPr>
      <w:r w:rsidRPr="00942F7E">
        <w:t>The Medicine Quality Research Group</w:t>
      </w:r>
      <w:r w:rsidR="00B933F8" w:rsidRPr="00942F7E">
        <w:t xml:space="preserve"> (LOMWRU, Lao PDR)</w:t>
      </w:r>
      <w:r w:rsidR="00610E01" w:rsidRPr="00942F7E">
        <w:t xml:space="preserve">, the Georgia Institute of Technology (USA) and the Mahidol Oxford Tropical Medicine Research Unit </w:t>
      </w:r>
      <w:r w:rsidR="00B933F8" w:rsidRPr="00942F7E">
        <w:t xml:space="preserve">(Thailand) </w:t>
      </w:r>
      <w:r w:rsidRPr="00942F7E">
        <w:t>conducted an</w:t>
      </w:r>
      <w:r w:rsidR="00F06147" w:rsidRPr="00942F7E">
        <w:t xml:space="preserve"> independent evaluation and comparison of </w:t>
      </w:r>
      <w:r w:rsidR="00A15CBC" w:rsidRPr="00942F7E">
        <w:t xml:space="preserve">portable </w:t>
      </w:r>
      <w:r w:rsidR="00F06147" w:rsidRPr="00942F7E">
        <w:t xml:space="preserve">devices to provide evidence to </w:t>
      </w:r>
      <w:r w:rsidR="00B933F8" w:rsidRPr="00942F7E">
        <w:t>facilitate</w:t>
      </w:r>
      <w:r w:rsidR="00F06147" w:rsidRPr="00942F7E">
        <w:t xml:space="preserve"> MRAs </w:t>
      </w:r>
      <w:r w:rsidR="00B933F8" w:rsidRPr="00942F7E">
        <w:t>decisions</w:t>
      </w:r>
      <w:r w:rsidR="00F06147" w:rsidRPr="00942F7E">
        <w:t xml:space="preserve"> </w:t>
      </w:r>
      <w:r w:rsidR="00B933F8" w:rsidRPr="00942F7E">
        <w:t xml:space="preserve">about </w:t>
      </w:r>
      <w:r w:rsidR="00F06147" w:rsidRPr="00942F7E">
        <w:t xml:space="preserve">whether these new technologies are appropriate for screening of medicines in their countries. </w:t>
      </w:r>
      <w:r w:rsidR="00610E01" w:rsidRPr="00942F7E">
        <w:t>The study was part of the Results for Malaria Elimination and Communicable Diseases Control (RECAP) under the Regional Malaria and Communicable Disease Trust Fund (RMTF) at the Asian Development Bank.</w:t>
      </w:r>
      <w:r w:rsidR="00941920" w:rsidRPr="00942F7E">
        <w:t xml:space="preserve"> This work has been described in a series of five papers</w:t>
      </w:r>
      <w:r w:rsidR="00835B9C" w:rsidRPr="00942F7E">
        <w:t>.</w:t>
      </w:r>
    </w:p>
    <w:p w14:paraId="42DE362C" w14:textId="69BC1693" w:rsidR="00F953C3" w:rsidRDefault="00610E01" w:rsidP="00801053">
      <w:pPr>
        <w:rPr>
          <w:rStyle w:val="Heading2Char"/>
        </w:rPr>
      </w:pPr>
      <w:r w:rsidRPr="00942F7E">
        <w:rPr>
          <w:rStyle w:val="Heading2Char"/>
        </w:rPr>
        <w:t>What did we study?</w:t>
      </w:r>
      <w:r w:rsidR="00000916">
        <w:rPr>
          <w:rStyle w:val="Heading2Char"/>
        </w:rPr>
        <w:t xml:space="preserve"> (</w:t>
      </w:r>
      <w:hyperlink r:id="rId8" w:history="1">
        <w:r w:rsidR="00801053" w:rsidRPr="00801053">
          <w:rPr>
            <w:rStyle w:val="Hyperlink"/>
            <w:rFonts w:asciiTheme="majorHAnsi" w:eastAsiaTheme="majorEastAsia" w:hAnsiTheme="majorHAnsi" w:cstheme="majorBidi"/>
            <w:sz w:val="26"/>
            <w:szCs w:val="26"/>
          </w:rPr>
          <w:t>Paper 1</w:t>
        </w:r>
      </w:hyperlink>
      <w:r w:rsidR="00000916">
        <w:rPr>
          <w:rStyle w:val="Heading2Char"/>
        </w:rPr>
        <w:t xml:space="preserve">) </w:t>
      </w:r>
    </w:p>
    <w:p w14:paraId="172883DC" w14:textId="2B6E55CC" w:rsidR="008C4387" w:rsidRPr="00226AB0" w:rsidRDefault="00B933F8" w:rsidP="00226AB0">
      <w:pPr>
        <w:rPr>
          <w:rFonts w:asciiTheme="majorHAnsi" w:eastAsiaTheme="majorEastAsia" w:hAnsiTheme="majorHAnsi" w:cstheme="majorBidi"/>
          <w:color w:val="2E74B5" w:themeColor="accent1" w:themeShade="BF"/>
        </w:rPr>
      </w:pPr>
      <w:r w:rsidRPr="00226AB0">
        <w:rPr>
          <w:color w:val="000000"/>
        </w:rPr>
        <w:t>Twelve</w:t>
      </w:r>
      <w:r w:rsidR="008C4387" w:rsidRPr="00226AB0">
        <w:rPr>
          <w:color w:val="000000"/>
        </w:rPr>
        <w:t xml:space="preserve"> portable devices </w:t>
      </w:r>
      <w:r w:rsidRPr="00226AB0">
        <w:rPr>
          <w:color w:val="000000"/>
        </w:rPr>
        <w:t xml:space="preserve">were </w:t>
      </w:r>
      <w:r w:rsidR="008C4387" w:rsidRPr="00226AB0">
        <w:rPr>
          <w:color w:val="000000"/>
        </w:rPr>
        <w:t xml:space="preserve">chosen </w:t>
      </w:r>
      <w:r w:rsidRPr="00226AB0">
        <w:rPr>
          <w:color w:val="000000"/>
        </w:rPr>
        <w:t>in the light</w:t>
      </w:r>
      <w:r w:rsidR="008C4387" w:rsidRPr="00226AB0">
        <w:rPr>
          <w:rFonts w:cstheme="minorHAnsi"/>
          <w:color w:val="000000"/>
        </w:rPr>
        <w:t xml:space="preserve"> </w:t>
      </w:r>
      <w:r w:rsidRPr="00226AB0">
        <w:rPr>
          <w:rFonts w:cstheme="minorHAnsi"/>
          <w:color w:val="000000"/>
        </w:rPr>
        <w:t xml:space="preserve">of </w:t>
      </w:r>
      <w:r w:rsidR="008C4387" w:rsidRPr="00226AB0">
        <w:rPr>
          <w:rFonts w:cstheme="minorHAnsi"/>
          <w:color w:val="000000"/>
        </w:rPr>
        <w:t xml:space="preserve">a </w:t>
      </w:r>
      <w:hyperlink r:id="rId9" w:history="1">
        <w:r w:rsidR="008C4387" w:rsidRPr="00226AB0">
          <w:rPr>
            <w:rStyle w:val="Hyperlink"/>
            <w:rFonts w:cstheme="minorHAnsi"/>
          </w:rPr>
          <w:t>review</w:t>
        </w:r>
      </w:hyperlink>
      <w:r w:rsidR="008C4387" w:rsidRPr="00226AB0">
        <w:rPr>
          <w:rFonts w:cstheme="minorHAnsi"/>
          <w:color w:val="000000"/>
        </w:rPr>
        <w:t xml:space="preserve"> of the available scie</w:t>
      </w:r>
      <w:r w:rsidR="008C4387" w:rsidRPr="00226AB0">
        <w:rPr>
          <w:color w:val="000000"/>
        </w:rPr>
        <w:t xml:space="preserve">ntific evidence. </w:t>
      </w:r>
      <w:r w:rsidRPr="00226AB0">
        <w:rPr>
          <w:color w:val="000000"/>
        </w:rPr>
        <w:t>These ranged f</w:t>
      </w:r>
      <w:r w:rsidR="008C4387" w:rsidRPr="00226AB0">
        <w:rPr>
          <w:rFonts w:eastAsia="Times New Roman"/>
        </w:rPr>
        <w:t>rom small single-use rapid diagnostic test kits, through small spectrometers that can be connected to mobile phones, to hand-held spectrometers, and larger devices such as the Minilab-a laboratory in suitcases</w:t>
      </w:r>
      <w:r w:rsidR="00835B9C" w:rsidRPr="00226AB0">
        <w:rPr>
          <w:rFonts w:eastAsia="Times New Roman"/>
        </w:rPr>
        <w:t>.</w:t>
      </w:r>
    </w:p>
    <w:p w14:paraId="266453D8" w14:textId="77777777" w:rsidR="00F953C3" w:rsidRDefault="008C4387" w:rsidP="00801053">
      <w:pPr>
        <w:pStyle w:val="Heading2"/>
      </w:pPr>
      <w:r w:rsidRPr="00F953C3">
        <w:t xml:space="preserve">What did we do and what </w:t>
      </w:r>
      <w:r w:rsidR="00D57DFB" w:rsidRPr="00F953C3">
        <w:t>did we find?</w:t>
      </w:r>
    </w:p>
    <w:p w14:paraId="7311A09D" w14:textId="581EDBCC" w:rsidR="00F953C3" w:rsidRDefault="008C4387" w:rsidP="00801053">
      <w:pPr>
        <w:pStyle w:val="Heading3"/>
        <w:rPr>
          <w:rStyle w:val="Hyperlink"/>
          <w:color w:val="1F4D78" w:themeColor="accent1" w:themeShade="7F"/>
          <w:u w:val="none"/>
        </w:rPr>
      </w:pPr>
      <w:r w:rsidRPr="00000916">
        <w:t>A laboratory evaluation</w:t>
      </w:r>
      <w:r w:rsidR="00DE7828" w:rsidRPr="00000916">
        <w:t xml:space="preserve"> </w:t>
      </w:r>
      <w:r w:rsidR="00DE7828" w:rsidRPr="00F953C3">
        <w:rPr>
          <w:rStyle w:val="Hyperlink"/>
          <w:color w:val="1F4D78" w:themeColor="accent1" w:themeShade="7F"/>
          <w:u w:val="none"/>
        </w:rPr>
        <w:t>(</w:t>
      </w:r>
      <w:hyperlink r:id="rId10" w:history="1">
        <w:r w:rsidR="00801053" w:rsidRPr="00801053">
          <w:rPr>
            <w:rStyle w:val="Hyperlink"/>
          </w:rPr>
          <w:t>Paper 2</w:t>
        </w:r>
      </w:hyperlink>
      <w:r w:rsidR="00DE7828" w:rsidRPr="00F953C3">
        <w:rPr>
          <w:rStyle w:val="Hyperlink"/>
          <w:color w:val="1F4D78" w:themeColor="accent1" w:themeShade="7F"/>
          <w:u w:val="none"/>
        </w:rPr>
        <w:t xml:space="preserve">) </w:t>
      </w:r>
    </w:p>
    <w:p w14:paraId="32E19C8D" w14:textId="0AC64354" w:rsidR="008C4387" w:rsidRDefault="00876630" w:rsidP="00801053">
      <w:pPr>
        <w:pStyle w:val="ListParagraph"/>
        <w:numPr>
          <w:ilvl w:val="0"/>
          <w:numId w:val="24"/>
        </w:numPr>
      </w:pPr>
      <w:r>
        <w:t>Devices</w:t>
      </w:r>
      <w:r w:rsidR="00345B0A" w:rsidRPr="00610E01">
        <w:t xml:space="preserve"> performance</w:t>
      </w:r>
      <w:r w:rsidR="00610E01">
        <w:t>s</w:t>
      </w:r>
      <w:r w:rsidR="00345B0A" w:rsidRPr="00610E01">
        <w:t xml:space="preserve"> </w:t>
      </w:r>
      <w:r>
        <w:t xml:space="preserve">and level of difficulties for their set-up </w:t>
      </w:r>
      <w:r w:rsidR="00345B0A" w:rsidRPr="00610E01">
        <w:t>within a laboratory</w:t>
      </w:r>
      <w:r w:rsidR="00B933F8">
        <w:t xml:space="preserve"> were analysed</w:t>
      </w:r>
      <w:r w:rsidR="00610E01">
        <w:t xml:space="preserve">, </w:t>
      </w:r>
      <w:r w:rsidR="00B933F8">
        <w:t>as an evidence base</w:t>
      </w:r>
      <w:r w:rsidR="00610E01">
        <w:t xml:space="preserve"> to select the most promising and field-suitable devices</w:t>
      </w:r>
    </w:p>
    <w:p w14:paraId="4EF3814B" w14:textId="016CE793" w:rsidR="008C4387" w:rsidRPr="008C4387" w:rsidRDefault="008C4387" w:rsidP="00801053">
      <w:pPr>
        <w:pStyle w:val="ListParagraph"/>
        <w:numPr>
          <w:ilvl w:val="0"/>
          <w:numId w:val="24"/>
        </w:numPr>
      </w:pPr>
      <w:r w:rsidRPr="00F953C3">
        <w:rPr>
          <w:lang w:eastAsia="en-GB"/>
        </w:rPr>
        <w:t>All 12 devices were reasonably accurate in the laboratory setting to detect samples containing the wrong or none of the active ingredients, but performances were limited to detect those containing less than 80% of the expected amounts of active ingredients.</w:t>
      </w:r>
    </w:p>
    <w:p w14:paraId="7BFBBFD7" w14:textId="5C4ACC44" w:rsidR="008C4387" w:rsidRPr="00F953C3" w:rsidRDefault="008C4387" w:rsidP="00801053">
      <w:pPr>
        <w:pStyle w:val="Heading3"/>
        <w:rPr>
          <w:rStyle w:val="Hyperlink"/>
          <w:color w:val="1F4D78" w:themeColor="accent1" w:themeShade="7F"/>
          <w:u w:val="none"/>
        </w:rPr>
      </w:pPr>
      <w:r w:rsidRPr="00D27598">
        <w:t>A field evaluation</w:t>
      </w:r>
      <w:r w:rsidR="00000916">
        <w:rPr>
          <w:rStyle w:val="Hyperlink"/>
          <w:color w:val="1F4D78" w:themeColor="accent1" w:themeShade="7F"/>
          <w:u w:val="none"/>
        </w:rPr>
        <w:t xml:space="preserve"> (</w:t>
      </w:r>
      <w:hyperlink r:id="rId11" w:history="1">
        <w:r w:rsidR="00801053" w:rsidRPr="00801053">
          <w:rPr>
            <w:rStyle w:val="Hyperlink"/>
          </w:rPr>
          <w:t>Paper 3</w:t>
        </w:r>
      </w:hyperlink>
      <w:r w:rsidR="00000916">
        <w:rPr>
          <w:rStyle w:val="Hyperlink"/>
          <w:color w:val="1F4D78" w:themeColor="accent1" w:themeShade="7F"/>
          <w:u w:val="none"/>
        </w:rPr>
        <w:t xml:space="preserve">) </w:t>
      </w:r>
    </w:p>
    <w:p w14:paraId="678298B3" w14:textId="735CE46F" w:rsidR="00610E01" w:rsidRPr="00F953C3" w:rsidRDefault="00260150" w:rsidP="00801053">
      <w:pPr>
        <w:pStyle w:val="ListParagraph"/>
        <w:numPr>
          <w:ilvl w:val="0"/>
          <w:numId w:val="24"/>
        </w:numPr>
        <w:rPr>
          <w:lang w:eastAsia="en-GB"/>
        </w:rPr>
      </w:pPr>
      <w:r w:rsidRPr="00F953C3">
        <w:rPr>
          <w:lang w:eastAsia="en-GB"/>
        </w:rPr>
        <w:t xml:space="preserve">Six of the </w:t>
      </w:r>
      <w:r w:rsidR="00610E01" w:rsidRPr="00F953C3">
        <w:rPr>
          <w:lang w:eastAsia="en-GB"/>
        </w:rPr>
        <w:t xml:space="preserve">devices selected </w:t>
      </w:r>
      <w:r w:rsidR="00876630" w:rsidRPr="00F953C3">
        <w:rPr>
          <w:lang w:eastAsia="en-GB"/>
        </w:rPr>
        <w:t>as ‘field-suitable’</w:t>
      </w:r>
      <w:r w:rsidR="0005608A" w:rsidRPr="00F953C3">
        <w:rPr>
          <w:lang w:eastAsia="en-GB"/>
        </w:rPr>
        <w:t xml:space="preserve"> in the laboratory evaluation</w:t>
      </w:r>
      <w:r w:rsidR="00876630" w:rsidRPr="00F953C3">
        <w:rPr>
          <w:lang w:eastAsia="en-GB"/>
        </w:rPr>
        <w:t>, were</w:t>
      </w:r>
      <w:r w:rsidRPr="00F953C3">
        <w:rPr>
          <w:lang w:eastAsia="en-GB"/>
        </w:rPr>
        <w:t xml:space="preserve"> </w:t>
      </w:r>
      <w:r w:rsidR="00F06147" w:rsidRPr="00F953C3">
        <w:rPr>
          <w:lang w:eastAsia="en-GB"/>
        </w:rPr>
        <w:t xml:space="preserve">tested by 16 medicine inspectors from the Lao MRA </w:t>
      </w:r>
      <w:r w:rsidRPr="00F953C3">
        <w:rPr>
          <w:lang w:eastAsia="en-GB"/>
        </w:rPr>
        <w:t xml:space="preserve">to </w:t>
      </w:r>
      <w:r w:rsidR="00876630" w:rsidRPr="00F953C3">
        <w:rPr>
          <w:lang w:eastAsia="en-GB"/>
        </w:rPr>
        <w:t>assess</w:t>
      </w:r>
      <w:r w:rsidR="0005608A" w:rsidRPr="00F953C3">
        <w:rPr>
          <w:lang w:eastAsia="en-GB"/>
        </w:rPr>
        <w:t xml:space="preserve"> their</w:t>
      </w:r>
      <w:r w:rsidRPr="00F953C3">
        <w:rPr>
          <w:lang w:eastAsia="en-GB"/>
        </w:rPr>
        <w:t xml:space="preserve"> utility, usability and the inspectors’ satisfaction</w:t>
      </w:r>
    </w:p>
    <w:p w14:paraId="5EB18D7C" w14:textId="1E5C546B" w:rsidR="008C4387" w:rsidRPr="00F953C3" w:rsidRDefault="008C4387" w:rsidP="00801053">
      <w:pPr>
        <w:pStyle w:val="ListParagraph"/>
        <w:numPr>
          <w:ilvl w:val="0"/>
          <w:numId w:val="24"/>
        </w:numPr>
        <w:rPr>
          <w:lang w:eastAsia="en-GB"/>
        </w:rPr>
      </w:pPr>
      <w:r w:rsidRPr="00F953C3">
        <w:rPr>
          <w:lang w:eastAsia="en-GB"/>
        </w:rPr>
        <w:t>For three of six devices evaluated in the pharmacy, the inspectors more often correctly identified samples as good or poor quality</w:t>
      </w:r>
      <w:r w:rsidR="00B933F8" w:rsidRPr="00F953C3">
        <w:rPr>
          <w:lang w:eastAsia="en-GB"/>
        </w:rPr>
        <w:t xml:space="preserve"> when using the devices</w:t>
      </w:r>
      <w:r w:rsidRPr="00F953C3">
        <w:rPr>
          <w:lang w:eastAsia="en-GB"/>
        </w:rPr>
        <w:t xml:space="preserve"> than </w:t>
      </w:r>
      <w:r w:rsidR="00B933F8" w:rsidRPr="00F953C3">
        <w:rPr>
          <w:lang w:eastAsia="en-GB"/>
        </w:rPr>
        <w:t xml:space="preserve">when </w:t>
      </w:r>
      <w:r w:rsidRPr="00F953C3">
        <w:rPr>
          <w:lang w:eastAsia="en-GB"/>
        </w:rPr>
        <w:t xml:space="preserve">without </w:t>
      </w:r>
      <w:r w:rsidR="00B933F8" w:rsidRPr="00F953C3">
        <w:rPr>
          <w:lang w:eastAsia="en-GB"/>
        </w:rPr>
        <w:lastRenderedPageBreak/>
        <w:t>them</w:t>
      </w:r>
      <w:r w:rsidRPr="00F953C3">
        <w:rPr>
          <w:lang w:eastAsia="en-GB"/>
        </w:rPr>
        <w:t>. Difficulties were observed with devices requiring interpretation of the results. We also found that overconfidence in devices may cause harm by reducing inspectors’ investment in visual inspection, a crucial step in pharmacies inspection.</w:t>
      </w:r>
    </w:p>
    <w:p w14:paraId="2747C24F" w14:textId="12B42009" w:rsidR="00D57DFB" w:rsidRPr="00000916" w:rsidRDefault="008C4387" w:rsidP="00801053">
      <w:pPr>
        <w:pStyle w:val="Heading3"/>
        <w:rPr>
          <w:rStyle w:val="Hyperlink"/>
          <w:color w:val="1F4D78" w:themeColor="accent1" w:themeShade="7F"/>
          <w:u w:val="none"/>
        </w:rPr>
      </w:pPr>
      <w:r w:rsidRPr="00D27598">
        <w:t>A cost-effectiveness evaluation</w:t>
      </w:r>
      <w:r w:rsidRPr="00000916">
        <w:rPr>
          <w:rStyle w:val="Hyperlink"/>
          <w:color w:val="1F4D78" w:themeColor="accent1" w:themeShade="7F"/>
          <w:u w:val="none"/>
        </w:rPr>
        <w:t xml:space="preserve"> </w:t>
      </w:r>
      <w:r w:rsidR="00DE7828" w:rsidRPr="00000916">
        <w:rPr>
          <w:rStyle w:val="Hyperlink"/>
          <w:color w:val="1F4D78" w:themeColor="accent1" w:themeShade="7F"/>
          <w:u w:val="none"/>
        </w:rPr>
        <w:t>(</w:t>
      </w:r>
      <w:hyperlink r:id="rId12" w:history="1">
        <w:r w:rsidR="00801053" w:rsidRPr="00801053">
          <w:rPr>
            <w:rStyle w:val="Hyperlink"/>
          </w:rPr>
          <w:t xml:space="preserve">Paper </w:t>
        </w:r>
        <w:r w:rsidR="004212DE" w:rsidRPr="00801053">
          <w:rPr>
            <w:rStyle w:val="Hyperlink"/>
          </w:rPr>
          <w:t>4</w:t>
        </w:r>
      </w:hyperlink>
      <w:r w:rsidR="00DE7828" w:rsidRPr="00000916">
        <w:rPr>
          <w:rStyle w:val="Hyperlink"/>
          <w:color w:val="1F4D78" w:themeColor="accent1" w:themeShade="7F"/>
          <w:u w:val="none"/>
        </w:rPr>
        <w:t xml:space="preserve">) </w:t>
      </w:r>
    </w:p>
    <w:p w14:paraId="6B2340A3" w14:textId="65368507" w:rsidR="008C4387" w:rsidRPr="00F953C3" w:rsidRDefault="00B933F8" w:rsidP="00801053">
      <w:pPr>
        <w:pStyle w:val="ListParagraph"/>
        <w:numPr>
          <w:ilvl w:val="0"/>
          <w:numId w:val="24"/>
        </w:numPr>
        <w:rPr>
          <w:lang w:eastAsia="en-GB"/>
        </w:rPr>
      </w:pPr>
      <w:r w:rsidRPr="00F953C3">
        <w:rPr>
          <w:lang w:eastAsia="en-GB"/>
        </w:rPr>
        <w:t>We estimated the</w:t>
      </w:r>
      <w:r w:rsidR="00876630" w:rsidRPr="00F953C3">
        <w:rPr>
          <w:lang w:eastAsia="en-GB"/>
        </w:rPr>
        <w:t xml:space="preserve"> effectiveness </w:t>
      </w:r>
      <w:r w:rsidR="00260150" w:rsidRPr="00F953C3">
        <w:rPr>
          <w:lang w:eastAsia="en-GB"/>
        </w:rPr>
        <w:t>of implementing the</w:t>
      </w:r>
      <w:r w:rsidR="00610E01" w:rsidRPr="00F953C3">
        <w:rPr>
          <w:lang w:eastAsia="en-GB"/>
        </w:rPr>
        <w:t xml:space="preserve"> six selected</w:t>
      </w:r>
      <w:r w:rsidR="00260150" w:rsidRPr="00F953C3">
        <w:rPr>
          <w:lang w:eastAsia="en-GB"/>
        </w:rPr>
        <w:t xml:space="preserve"> devices in post-market surveillance </w:t>
      </w:r>
      <w:r w:rsidR="00876630" w:rsidRPr="00F953C3">
        <w:rPr>
          <w:lang w:eastAsia="en-GB"/>
        </w:rPr>
        <w:t xml:space="preserve">in Laos </w:t>
      </w:r>
      <w:r w:rsidR="0005608A" w:rsidRPr="00F953C3">
        <w:rPr>
          <w:lang w:eastAsia="en-GB"/>
        </w:rPr>
        <w:t xml:space="preserve">versus </w:t>
      </w:r>
      <w:r w:rsidR="00260150" w:rsidRPr="00F953C3">
        <w:rPr>
          <w:lang w:eastAsia="en-GB"/>
        </w:rPr>
        <w:t>their costs</w:t>
      </w:r>
    </w:p>
    <w:p w14:paraId="2C018ADC" w14:textId="7DAC39B3" w:rsidR="00D57DFB" w:rsidRPr="00F953C3" w:rsidRDefault="00D57DFB" w:rsidP="00801053">
      <w:pPr>
        <w:pStyle w:val="ListParagraph"/>
        <w:numPr>
          <w:ilvl w:val="0"/>
          <w:numId w:val="24"/>
        </w:numPr>
        <w:rPr>
          <w:lang w:eastAsia="en-GB"/>
        </w:rPr>
      </w:pPr>
      <w:r w:rsidRPr="00F953C3">
        <w:rPr>
          <w:lang w:eastAsia="en-GB"/>
        </w:rPr>
        <w:t>Depending on the specific hypothetical ‘scenarios’ tested (how many samples were tested, how common poor quality medicines</w:t>
      </w:r>
      <w:r w:rsidR="00B933F8" w:rsidRPr="00F953C3">
        <w:rPr>
          <w:lang w:eastAsia="en-GB"/>
        </w:rPr>
        <w:t xml:space="preserve"> are</w:t>
      </w:r>
      <w:r w:rsidRPr="00F953C3">
        <w:rPr>
          <w:lang w:eastAsia="en-GB"/>
        </w:rPr>
        <w:t xml:space="preserve"> in the market), from 4 to 6 devices were </w:t>
      </w:r>
      <w:r w:rsidR="00100B84">
        <w:rPr>
          <w:lang w:eastAsia="en-GB"/>
        </w:rPr>
        <w:t xml:space="preserve">estimated </w:t>
      </w:r>
      <w:bookmarkStart w:id="0" w:name="_GoBack"/>
      <w:bookmarkEnd w:id="0"/>
      <w:r w:rsidR="00B933F8" w:rsidRPr="00F953C3">
        <w:rPr>
          <w:lang w:eastAsia="en-GB"/>
        </w:rPr>
        <w:t xml:space="preserve">as </w:t>
      </w:r>
      <w:r w:rsidRPr="00F953C3">
        <w:rPr>
          <w:lang w:eastAsia="en-GB"/>
        </w:rPr>
        <w:t>cost-effective for implementation in Laos for post-market surveillance.</w:t>
      </w:r>
      <w:r w:rsidR="00B933F8" w:rsidRPr="00F953C3">
        <w:rPr>
          <w:lang w:eastAsia="en-GB"/>
        </w:rPr>
        <w:t xml:space="preserve"> However, results were very dependent on the scenario used.</w:t>
      </w:r>
    </w:p>
    <w:p w14:paraId="394BA0B9" w14:textId="68B24E70" w:rsidR="00D57DFB" w:rsidRPr="00000916" w:rsidRDefault="008C4387" w:rsidP="00801053">
      <w:pPr>
        <w:pStyle w:val="Heading3"/>
        <w:rPr>
          <w:rStyle w:val="Hyperlink"/>
          <w:color w:val="1F4D78" w:themeColor="accent1" w:themeShade="7F"/>
          <w:u w:val="none"/>
        </w:rPr>
      </w:pPr>
      <w:r w:rsidRPr="00D27598">
        <w:t>Recommendations and gaps of evidence</w:t>
      </w:r>
      <w:r w:rsidRPr="00000916">
        <w:rPr>
          <w:rStyle w:val="Hyperlink"/>
          <w:color w:val="1F4D78" w:themeColor="accent1" w:themeShade="7F"/>
          <w:u w:val="none"/>
        </w:rPr>
        <w:t xml:space="preserve"> </w:t>
      </w:r>
      <w:r w:rsidR="00DE7828" w:rsidRPr="00000916">
        <w:rPr>
          <w:rStyle w:val="Hyperlink"/>
          <w:color w:val="1F4D78" w:themeColor="accent1" w:themeShade="7F"/>
          <w:u w:val="none"/>
        </w:rPr>
        <w:t>(</w:t>
      </w:r>
      <w:hyperlink r:id="rId13" w:history="1">
        <w:r w:rsidR="00801053" w:rsidRPr="00801053">
          <w:rPr>
            <w:rStyle w:val="Hyperlink"/>
          </w:rPr>
          <w:t xml:space="preserve">Paper </w:t>
        </w:r>
        <w:r w:rsidR="004212DE" w:rsidRPr="00801053">
          <w:rPr>
            <w:rStyle w:val="Hyperlink"/>
          </w:rPr>
          <w:t>5</w:t>
        </w:r>
      </w:hyperlink>
      <w:r w:rsidR="00DE7828" w:rsidRPr="00000916">
        <w:rPr>
          <w:rStyle w:val="Hyperlink"/>
          <w:color w:val="1F4D78" w:themeColor="accent1" w:themeShade="7F"/>
          <w:u w:val="none"/>
        </w:rPr>
        <w:t>)</w:t>
      </w:r>
    </w:p>
    <w:p w14:paraId="0531B7D5" w14:textId="09A780AA" w:rsidR="00DF3C90" w:rsidRPr="00F953C3" w:rsidRDefault="00D57DFB" w:rsidP="00801053">
      <w:pPr>
        <w:pStyle w:val="ListParagraph"/>
        <w:numPr>
          <w:ilvl w:val="0"/>
          <w:numId w:val="24"/>
        </w:numPr>
        <w:rPr>
          <w:lang w:eastAsia="en-GB"/>
        </w:rPr>
      </w:pPr>
      <w:r w:rsidRPr="00F953C3">
        <w:rPr>
          <w:lang w:eastAsia="en-GB"/>
        </w:rPr>
        <w:t xml:space="preserve">A synthesis </w:t>
      </w:r>
      <w:r w:rsidR="00B933F8" w:rsidRPr="00F953C3">
        <w:rPr>
          <w:lang w:eastAsia="en-GB"/>
        </w:rPr>
        <w:t xml:space="preserve">was performed </w:t>
      </w:r>
      <w:r w:rsidRPr="00F953C3">
        <w:rPr>
          <w:lang w:eastAsia="en-GB"/>
        </w:rPr>
        <w:t>of the multiphase study</w:t>
      </w:r>
      <w:r w:rsidR="008C4387" w:rsidRPr="00F953C3">
        <w:rPr>
          <w:lang w:eastAsia="en-GB"/>
        </w:rPr>
        <w:t xml:space="preserve"> and </w:t>
      </w:r>
      <w:r w:rsidRPr="00F953C3">
        <w:rPr>
          <w:lang w:eastAsia="en-GB"/>
        </w:rPr>
        <w:t>of discussions and</w:t>
      </w:r>
      <w:r w:rsidR="00835B9C" w:rsidRPr="00F953C3">
        <w:rPr>
          <w:lang w:eastAsia="en-GB"/>
        </w:rPr>
        <w:t xml:space="preserve"> </w:t>
      </w:r>
      <w:r w:rsidRPr="00F953C3">
        <w:rPr>
          <w:lang w:eastAsia="en-GB"/>
        </w:rPr>
        <w:t>hands-on session with devices</w:t>
      </w:r>
      <w:r w:rsidR="008C4387" w:rsidRPr="00F953C3">
        <w:rPr>
          <w:lang w:eastAsia="en-GB"/>
        </w:rPr>
        <w:t xml:space="preserve"> with</w:t>
      </w:r>
      <w:r w:rsidR="00A126CA" w:rsidRPr="00F953C3">
        <w:rPr>
          <w:lang w:eastAsia="en-GB"/>
        </w:rPr>
        <w:t xml:space="preserve"> medicines regulators from 7 countries and international organizations</w:t>
      </w:r>
      <w:r w:rsidRPr="00F953C3">
        <w:rPr>
          <w:lang w:eastAsia="en-GB"/>
        </w:rPr>
        <w:t xml:space="preserve"> regarding the use of the devices in different settings</w:t>
      </w:r>
      <w:r w:rsidR="00DF3C90" w:rsidRPr="00F953C3">
        <w:rPr>
          <w:lang w:eastAsia="en-GB"/>
        </w:rPr>
        <w:t xml:space="preserve"> </w:t>
      </w:r>
    </w:p>
    <w:p w14:paraId="1754C764" w14:textId="657A8B35" w:rsidR="00A126CA" w:rsidRPr="00F953C3" w:rsidRDefault="00B933F8" w:rsidP="00801053">
      <w:pPr>
        <w:pStyle w:val="ListParagraph"/>
        <w:numPr>
          <w:ilvl w:val="0"/>
          <w:numId w:val="24"/>
        </w:numPr>
        <w:rPr>
          <w:lang w:eastAsia="en-GB"/>
        </w:rPr>
      </w:pPr>
      <w:r w:rsidRPr="00F953C3">
        <w:rPr>
          <w:lang w:eastAsia="en-GB"/>
        </w:rPr>
        <w:t>Based on thi</w:t>
      </w:r>
      <w:r w:rsidR="00947D64" w:rsidRPr="00F953C3">
        <w:rPr>
          <w:lang w:eastAsia="en-GB"/>
        </w:rPr>
        <w:t>s</w:t>
      </w:r>
      <w:r w:rsidRPr="00F953C3">
        <w:rPr>
          <w:lang w:eastAsia="en-GB"/>
        </w:rPr>
        <w:t xml:space="preserve"> evidence we</w:t>
      </w:r>
      <w:r w:rsidR="00DF3C90" w:rsidRPr="00F953C3">
        <w:rPr>
          <w:lang w:eastAsia="en-GB"/>
        </w:rPr>
        <w:t xml:space="preserve"> </w:t>
      </w:r>
      <w:r w:rsidRPr="00F953C3">
        <w:rPr>
          <w:lang w:eastAsia="en-GB"/>
        </w:rPr>
        <w:t>give</w:t>
      </w:r>
      <w:r w:rsidR="00DF3C90" w:rsidRPr="00F953C3">
        <w:rPr>
          <w:lang w:eastAsia="en-GB"/>
        </w:rPr>
        <w:t xml:space="preserve"> recommendations for MRAs and other institutions who wish to implement these devices</w:t>
      </w:r>
      <w:r w:rsidR="00835B9C" w:rsidRPr="00F953C3">
        <w:rPr>
          <w:lang w:eastAsia="en-GB"/>
        </w:rPr>
        <w:t xml:space="preserve">, to guide them on how </w:t>
      </w:r>
      <w:r w:rsidR="0077093E" w:rsidRPr="00F953C3">
        <w:rPr>
          <w:lang w:eastAsia="en-GB"/>
        </w:rPr>
        <w:t>to choose</w:t>
      </w:r>
      <w:r w:rsidR="00DF3C90" w:rsidRPr="00F953C3">
        <w:rPr>
          <w:lang w:eastAsia="en-GB"/>
        </w:rPr>
        <w:t xml:space="preserve"> devices adapted to different settings. </w:t>
      </w:r>
    </w:p>
    <w:p w14:paraId="0E612FBB" w14:textId="20D5B5C4" w:rsidR="00D57DFB" w:rsidRPr="008C4387" w:rsidRDefault="00801053" w:rsidP="00801053">
      <w:pPr>
        <w:pStyle w:val="ListParagraph"/>
        <w:rPr>
          <w:rFonts w:ascii="Times New Roman" w:hAnsi="Times New Roman" w:cs="Times New Roman"/>
          <w:b/>
          <w:bCs/>
          <w:color w:val="000000"/>
        </w:rPr>
      </w:pPr>
      <w:r>
        <w:rPr>
          <w:noProof/>
          <w:lang w:eastAsia="en-GB"/>
        </w:rPr>
        <mc:AlternateContent>
          <mc:Choice Requires="wps">
            <w:drawing>
              <wp:anchor distT="0" distB="0" distL="114300" distR="114300" simplePos="0" relativeHeight="251660288" behindDoc="0" locked="0" layoutInCell="1" allowOverlap="1" wp14:anchorId="2B1009F7" wp14:editId="6117C540">
                <wp:simplePos x="0" y="0"/>
                <wp:positionH relativeFrom="column">
                  <wp:posOffset>1732280</wp:posOffset>
                </wp:positionH>
                <wp:positionV relativeFrom="paragraph">
                  <wp:posOffset>3215005</wp:posOffset>
                </wp:positionV>
                <wp:extent cx="3591560" cy="635"/>
                <wp:effectExtent l="0" t="0" r="8890" b="6350"/>
                <wp:wrapTopAndBottom/>
                <wp:docPr id="1" name="Text Box 1" descr="Figure 1&#10;Major proposed considerations for the selection and implementation of medicine quality screening device.&#10;Please consult the paper for more explanation (https://doi.org/10.1371/journal.pmed.1003747). "/>
                <wp:cNvGraphicFramePr/>
                <a:graphic xmlns:a="http://schemas.openxmlformats.org/drawingml/2006/main">
                  <a:graphicData uri="http://schemas.microsoft.com/office/word/2010/wordprocessingShape">
                    <wps:wsp>
                      <wps:cNvSpPr txBox="1"/>
                      <wps:spPr>
                        <a:xfrm>
                          <a:off x="0" y="0"/>
                          <a:ext cx="3591560" cy="635"/>
                        </a:xfrm>
                        <a:prstGeom prst="rect">
                          <a:avLst/>
                        </a:prstGeom>
                        <a:noFill/>
                        <a:ln>
                          <a:noFill/>
                        </a:ln>
                      </wps:spPr>
                      <wps:txbx>
                        <w:txbxContent>
                          <w:p w14:paraId="550E6395" w14:textId="18F295F7" w:rsidR="00942F7E" w:rsidRPr="00000916" w:rsidRDefault="00942F7E" w:rsidP="00801053">
                            <w:pPr>
                              <w:pStyle w:val="Caption"/>
                            </w:pPr>
                            <w:r>
                              <w:t xml:space="preserve">Figure </w:t>
                            </w:r>
                            <w:r>
                              <w:fldChar w:fldCharType="begin"/>
                            </w:r>
                            <w:r>
                              <w:instrText xml:space="preserve"> SEQ Figure \* ARABIC </w:instrText>
                            </w:r>
                            <w:r>
                              <w:fldChar w:fldCharType="separate"/>
                            </w:r>
                            <w:r>
                              <w:rPr>
                                <w:noProof/>
                              </w:rPr>
                              <w:t>1</w:t>
                            </w:r>
                            <w:r>
                              <w:fldChar w:fldCharType="end"/>
                            </w:r>
                            <w:r>
                              <w:t xml:space="preserve">. </w:t>
                            </w:r>
                            <w:r w:rsidRPr="00FF35A5">
                              <w:t>Major proposed considerations for the selection and implementation of medicine quality screening device.</w:t>
                            </w:r>
                            <w:r w:rsidR="00000916">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B1009F7" id="_x0000_t202" coordsize="21600,21600" o:spt="202" path="m,l,21600r21600,l21600,xe">
                <v:stroke joinstyle="miter"/>
                <v:path gradientshapeok="t" o:connecttype="rect"/>
              </v:shapetype>
              <v:shape id="Text Box 1" o:spid="_x0000_s1026" type="#_x0000_t202" alt="Figure 1&#10;Major proposed considerations for the selection and implementation of medicine quality screening device.&#10;Please consult the paper for more explanation (https://doi.org/10.1371/journal.pmed.1003747). " style="position:absolute;left:0;text-align:left;margin-left:136.4pt;margin-top:253.15pt;width:282.8pt;height:.0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" filled="f" stroked="f">
                <v:textbox style="mso-fit-shape-to-text:t" inset="0,0,0,0">
                  <w:txbxContent>
                    <w:p w14:paraId="550E6395" w14:textId="18F295F7" w:rsidR="00942F7E" w:rsidRPr="00000916" w:rsidRDefault="00942F7E" w:rsidP="00801053">
                      <w:pPr>
                        <w:pStyle w:val="Caption"/>
                      </w:pPr>
                      <w:r>
                        <w:t xml:space="preserve">Figure </w:t>
                      </w:r>
                      <w:r>
                        <w:fldChar w:fldCharType="begin"/>
                      </w:r>
                      <w:r>
                        <w:instrText xml:space="preserve"> SEQ Figure \* ARABIC </w:instrText>
                      </w:r>
                      <w:r>
                        <w:fldChar w:fldCharType="separate"/>
                      </w:r>
                      <w:r>
                        <w:rPr>
                          <w:noProof/>
                        </w:rPr>
                        <w:t>1</w:t>
                      </w:r>
                      <w:r>
                        <w:fldChar w:fldCharType="end"/>
                      </w:r>
                      <w:r>
                        <w:t xml:space="preserve">. </w:t>
                      </w:r>
                      <w:r w:rsidRPr="00FF35A5">
                        <w:t>Major proposed considerations for the selection and implementation of medicine quality screening device.</w:t>
                      </w:r>
                      <w:r w:rsidR="00000916">
                        <w:t xml:space="preserve"> </w:t>
                      </w:r>
                    </w:p>
                  </w:txbxContent>
                </v:textbox>
                <w10:wrap type="topAndBottom"/>
              </v:shape>
            </w:pict>
          </mc:Fallback>
        </mc:AlternateContent>
      </w:r>
      <w:r>
        <w:rPr>
          <w:noProof/>
          <w:lang w:eastAsia="en-GB"/>
        </w:rPr>
        <w:drawing>
          <wp:anchor distT="0" distB="0" distL="114300" distR="114300" simplePos="0" relativeHeight="251658240" behindDoc="0" locked="0" layoutInCell="1" allowOverlap="1" wp14:anchorId="7B755552" wp14:editId="075A1740">
            <wp:simplePos x="0" y="0"/>
            <wp:positionH relativeFrom="column">
              <wp:posOffset>1645920</wp:posOffset>
            </wp:positionH>
            <wp:positionV relativeFrom="paragraph">
              <wp:posOffset>242570</wp:posOffset>
            </wp:positionV>
            <wp:extent cx="3766820" cy="2974340"/>
            <wp:effectExtent l="0" t="0" r="5080" b="0"/>
            <wp:wrapTopAndBottom/>
            <wp:docPr id="2" name="Image 2" descr="Fig 1. Major proposed considerations for the selection and implementation of medicine quality screening device.&#10;Each circle represents a key consideration when purchasing a screening device, grouped by themes (represented by heptagons). When the shapes overlap, the considerations are connected. For example, standard operating procedures are needed for the implementation of devices and should include measures for user safety. The circle diameters are illustrative.&#10;&#10;https://doi.org/10.1371/journal.pmed.1003747.g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Fig 1. Major proposed considerations for the selection and implementation of medicine quality screening device.&#10;Each circle represents a key consideration when purchasing a screening device, grouped by themes (represented by heptagons). When the shapes overlap, the considerations are connected. For example, standard operating procedures are needed for the implementation of devices and should include measures for user safety. The circle diameters are illustrative.&#10;&#10;https://doi.org/10.1371/journal.pmed.1003747.g00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766820" cy="2974340"/>
                    </a:xfrm>
                    <a:prstGeom prst="rect">
                      <a:avLst/>
                    </a:prstGeom>
                  </pic:spPr>
                </pic:pic>
              </a:graphicData>
            </a:graphic>
            <wp14:sizeRelH relativeFrom="margin">
              <wp14:pctWidth>0</wp14:pctWidth>
            </wp14:sizeRelH>
            <wp14:sizeRelV relativeFrom="margin">
              <wp14:pctHeight>0</wp14:pctHeight>
            </wp14:sizeRelV>
          </wp:anchor>
        </w:drawing>
      </w:r>
    </w:p>
    <w:p w14:paraId="063AF692" w14:textId="0CB779EF" w:rsidR="00D56034" w:rsidRPr="00F953C3" w:rsidRDefault="00A126CA" w:rsidP="00801053">
      <w:pPr>
        <w:pStyle w:val="Heading2"/>
        <w:rPr>
          <w:rStyle w:val="Heading2Char"/>
        </w:rPr>
      </w:pPr>
      <w:r w:rsidRPr="00F953C3">
        <w:rPr>
          <w:rStyle w:val="Heading2Char"/>
        </w:rPr>
        <w:t xml:space="preserve">Key </w:t>
      </w:r>
      <w:r w:rsidR="0066020B" w:rsidRPr="00F953C3">
        <w:rPr>
          <w:rStyle w:val="Heading2Char"/>
        </w:rPr>
        <w:t xml:space="preserve">findings and </w:t>
      </w:r>
      <w:r w:rsidRPr="00F953C3">
        <w:rPr>
          <w:rStyle w:val="Heading2Char"/>
        </w:rPr>
        <w:t>messages</w:t>
      </w:r>
    </w:p>
    <w:p w14:paraId="44EFA8C6" w14:textId="77777777" w:rsidR="00000916" w:rsidRDefault="00365F32" w:rsidP="00801053">
      <w:pPr>
        <w:pStyle w:val="ListParagraph"/>
        <w:numPr>
          <w:ilvl w:val="0"/>
          <w:numId w:val="25"/>
        </w:numPr>
        <w:rPr>
          <w:lang w:eastAsia="en-GB"/>
        </w:rPr>
      </w:pPr>
      <w:r w:rsidRPr="00000916">
        <w:rPr>
          <w:lang w:eastAsia="en-GB"/>
        </w:rPr>
        <w:t xml:space="preserve">With the current evidence, it is unlikely that any one device would be able to effectively monitor the quality of all medicines. </w:t>
      </w:r>
    </w:p>
    <w:p w14:paraId="5CF24124" w14:textId="03328A48" w:rsidR="00365F32" w:rsidRPr="00000916" w:rsidRDefault="00BB3A0A" w:rsidP="00801053">
      <w:pPr>
        <w:pStyle w:val="ListParagraph"/>
        <w:numPr>
          <w:ilvl w:val="0"/>
          <w:numId w:val="25"/>
        </w:numPr>
        <w:rPr>
          <w:lang w:eastAsia="en-GB"/>
        </w:rPr>
      </w:pPr>
      <w:r w:rsidRPr="00000916">
        <w:rPr>
          <w:lang w:eastAsia="en-GB"/>
        </w:rPr>
        <w:t>M</w:t>
      </w:r>
      <w:r w:rsidR="00C04915" w:rsidRPr="00000916">
        <w:rPr>
          <w:lang w:eastAsia="en-GB"/>
        </w:rPr>
        <w:t xml:space="preserve">ajor gaps </w:t>
      </w:r>
      <w:r w:rsidR="00B933F8" w:rsidRPr="00000916">
        <w:rPr>
          <w:lang w:eastAsia="en-GB"/>
        </w:rPr>
        <w:t>in the</w:t>
      </w:r>
      <w:r w:rsidR="00C04915" w:rsidRPr="00000916">
        <w:rPr>
          <w:lang w:eastAsia="en-GB"/>
        </w:rPr>
        <w:t xml:space="preserve"> </w:t>
      </w:r>
      <w:r w:rsidRPr="00000916">
        <w:rPr>
          <w:lang w:eastAsia="en-GB"/>
        </w:rPr>
        <w:t xml:space="preserve">scientific </w:t>
      </w:r>
      <w:r w:rsidR="00C04915" w:rsidRPr="00000916">
        <w:rPr>
          <w:lang w:eastAsia="en-GB"/>
        </w:rPr>
        <w:t xml:space="preserve">evidence </w:t>
      </w:r>
      <w:r w:rsidRPr="00000916">
        <w:rPr>
          <w:lang w:eastAsia="en-GB"/>
        </w:rPr>
        <w:t>remain which are</w:t>
      </w:r>
      <w:r w:rsidR="006615BB" w:rsidRPr="00000916">
        <w:rPr>
          <w:lang w:eastAsia="en-GB"/>
        </w:rPr>
        <w:t xml:space="preserve"> </w:t>
      </w:r>
      <w:r w:rsidR="00B933F8" w:rsidRPr="00000916">
        <w:rPr>
          <w:lang w:eastAsia="en-GB"/>
        </w:rPr>
        <w:t xml:space="preserve">key </w:t>
      </w:r>
      <w:r w:rsidR="00365F32" w:rsidRPr="00000916">
        <w:rPr>
          <w:lang w:eastAsia="en-GB"/>
        </w:rPr>
        <w:t>barrier</w:t>
      </w:r>
      <w:r w:rsidR="004E3175" w:rsidRPr="00000916">
        <w:rPr>
          <w:lang w:eastAsia="en-GB"/>
        </w:rPr>
        <w:t>s</w:t>
      </w:r>
      <w:r w:rsidR="00365F32" w:rsidRPr="00000916">
        <w:rPr>
          <w:lang w:eastAsia="en-GB"/>
        </w:rPr>
        <w:t xml:space="preserve"> for regulators wi</w:t>
      </w:r>
      <w:r w:rsidR="00B933F8" w:rsidRPr="00000916">
        <w:rPr>
          <w:lang w:eastAsia="en-GB"/>
        </w:rPr>
        <w:t>shing</w:t>
      </w:r>
      <w:r w:rsidR="00365F32" w:rsidRPr="00000916">
        <w:rPr>
          <w:lang w:eastAsia="en-GB"/>
        </w:rPr>
        <w:t xml:space="preserve"> to implement them in their post-market surveillance systems</w:t>
      </w:r>
      <w:r w:rsidR="00B933F8" w:rsidRPr="00000916">
        <w:rPr>
          <w:lang w:eastAsia="en-GB"/>
        </w:rPr>
        <w:t xml:space="preserve"> and more research to improve the evidence base to guide policy is needed.</w:t>
      </w:r>
    </w:p>
    <w:p w14:paraId="390DAEA8" w14:textId="77777777" w:rsidR="00365F32" w:rsidRPr="00365F32" w:rsidRDefault="00365F32" w:rsidP="00942F7E">
      <w:pPr>
        <w:pStyle w:val="TableText"/>
        <w:spacing w:line="360" w:lineRule="auto"/>
        <w:ind w:left="450" w:hanging="90"/>
        <w:jc w:val="left"/>
        <w:rPr>
          <w:rFonts w:ascii="Times New Roman" w:eastAsia="Times New Roman" w:hAnsi="Times New Roman" w:cs="Times New Roman"/>
          <w:color w:val="000000"/>
          <w:sz w:val="24"/>
          <w:szCs w:val="24"/>
          <w:lang w:eastAsia="en-GB"/>
        </w:rPr>
      </w:pPr>
    </w:p>
    <w:p w14:paraId="248F5D9A" w14:textId="2B6FBE18" w:rsidR="00DE7828" w:rsidRDefault="00DE7828" w:rsidP="00801053">
      <w:pPr>
        <w:pStyle w:val="Heading1"/>
      </w:pPr>
      <w:r w:rsidRPr="00DE7828">
        <w:lastRenderedPageBreak/>
        <w:t>References</w:t>
      </w:r>
    </w:p>
    <w:p w14:paraId="3D892EA3" w14:textId="781591BF" w:rsidR="004212DE" w:rsidRPr="004212DE" w:rsidRDefault="004212DE" w:rsidP="00801053">
      <w:pPr>
        <w:rPr>
          <w:lang w:val="en-GB"/>
        </w:rPr>
      </w:pPr>
      <w:r w:rsidRPr="00DE7828">
        <w:t>(1)</w:t>
      </w:r>
      <w:r w:rsidRPr="00DE7828">
        <w:rPr>
          <w:lang w:val="en-GB"/>
        </w:rPr>
        <w:t xml:space="preserve"> </w:t>
      </w:r>
      <w:r w:rsidRPr="004212DE">
        <w:rPr>
          <w:lang w:val="en-GB"/>
        </w:rPr>
        <w:t xml:space="preserve">Caillet C, Vickers S, Zambrzycki S, Luangasanatip N, Vidhamaly V, Boutsamay K, et al. </w:t>
      </w:r>
      <w:r w:rsidRPr="00DE7828">
        <w:t>(2021) Multiphase evaluation of portable medicines quality screening devices. PLoS Negl Trop Dis 15(9): e0009287. </w:t>
      </w:r>
      <w:hyperlink r:id="rId15" w:tgtFrame="_blank" w:history="1">
        <w:r w:rsidRPr="00DE7828">
          <w:rPr>
            <w:rStyle w:val="Hyperlink"/>
            <w:rFonts w:ascii="Times New Roman" w:hAnsi="Times New Roman" w:cs="Times New Roman"/>
            <w:color w:val="1155CC"/>
            <w:sz w:val="20"/>
            <w:szCs w:val="20"/>
          </w:rPr>
          <w:t>https://doi.org/10.1371/journal.pntd.0009287</w:t>
        </w:r>
      </w:hyperlink>
    </w:p>
    <w:p w14:paraId="0E0FE0A0" w14:textId="29B90AE0" w:rsidR="00DE7828" w:rsidRPr="00DE7828" w:rsidRDefault="004212DE" w:rsidP="00801053">
      <w:pPr>
        <w:rPr>
          <w:color w:val="222222"/>
          <w:lang w:val="fr-FR"/>
        </w:rPr>
      </w:pPr>
      <w:r>
        <w:rPr>
          <w:lang w:val="en-GB"/>
        </w:rPr>
        <w:t xml:space="preserve">(2) </w:t>
      </w:r>
      <w:r w:rsidR="00DE7828" w:rsidRPr="00DE7828">
        <w:rPr>
          <w:lang w:val="en-GB"/>
        </w:rPr>
        <w:t xml:space="preserve">Zambrzycki SC, Caillet C, Vickers S, Bouza M, Donndelinger DV, Geben LC, et al. </w:t>
      </w:r>
      <w:r w:rsidR="00DE7828" w:rsidRPr="00DE7828">
        <w:t xml:space="preserve">(2021) Laboratory evaluation of twelve portable devices for medicine quality screening. </w:t>
      </w:r>
      <w:r w:rsidR="00DE7828" w:rsidRPr="00DE7828">
        <w:rPr>
          <w:lang w:val="fr-FR"/>
        </w:rPr>
        <w:t>PLoS Negl Trop Dis 15(9): e0009360. </w:t>
      </w:r>
      <w:hyperlink r:id="rId16" w:tgtFrame="_blank" w:history="1">
        <w:r w:rsidR="00DE7828" w:rsidRPr="00DE7828">
          <w:rPr>
            <w:rStyle w:val="Hyperlink"/>
            <w:rFonts w:ascii="Times New Roman" w:hAnsi="Times New Roman" w:cs="Times New Roman"/>
            <w:color w:val="1155CC"/>
            <w:sz w:val="20"/>
            <w:szCs w:val="20"/>
            <w:lang w:val="fr-FR"/>
          </w:rPr>
          <w:t>https://doi.org/10.1371/journal.pntd.0009360</w:t>
        </w:r>
      </w:hyperlink>
    </w:p>
    <w:p w14:paraId="7C239474" w14:textId="30376E6B" w:rsidR="00DE7828" w:rsidRPr="00DE7828" w:rsidRDefault="00DE7828" w:rsidP="00801053">
      <w:pPr>
        <w:rPr>
          <w:color w:val="222222"/>
          <w:lang w:val="fr-FR"/>
        </w:rPr>
      </w:pPr>
      <w:r w:rsidRPr="00DE7828">
        <w:t>(</w:t>
      </w:r>
      <w:r w:rsidR="004212DE">
        <w:t>3</w:t>
      </w:r>
      <w:r w:rsidRPr="00DE7828">
        <w:t>)</w:t>
      </w:r>
      <w:r w:rsidRPr="00DE7828">
        <w:rPr>
          <w:color w:val="222222"/>
        </w:rPr>
        <w:t xml:space="preserve"> C</w:t>
      </w:r>
      <w:r w:rsidRPr="00DE7828">
        <w:t xml:space="preserve">aillet C, Vickers S, Zambrzycki S, Fernández FM, Vidhamaly V, Boutsamay K, et al. (2021) A comparative field evaluation of six medicine quality screening devices in Laos. </w:t>
      </w:r>
      <w:r w:rsidRPr="00DE7828">
        <w:rPr>
          <w:lang w:val="fr-FR"/>
        </w:rPr>
        <w:t>PLoS Negl Trop Dis 15(9): e0009674. </w:t>
      </w:r>
      <w:hyperlink r:id="rId17" w:tgtFrame="_blank" w:history="1">
        <w:r w:rsidRPr="00DE7828">
          <w:rPr>
            <w:rStyle w:val="Hyperlink"/>
            <w:rFonts w:ascii="Times New Roman" w:hAnsi="Times New Roman" w:cs="Times New Roman"/>
            <w:color w:val="1155CC"/>
            <w:sz w:val="20"/>
            <w:szCs w:val="20"/>
            <w:lang w:val="fr-FR"/>
          </w:rPr>
          <w:t>https://doi.org/10.1371/journal.pntd.0009674</w:t>
        </w:r>
      </w:hyperlink>
    </w:p>
    <w:p w14:paraId="578EDA8C" w14:textId="1438FA78" w:rsidR="00E7559F" w:rsidRPr="00DE7828" w:rsidRDefault="00DE7828" w:rsidP="00801053">
      <w:pPr>
        <w:rPr>
          <w:color w:val="222222"/>
          <w:lang w:val="fr-FR"/>
        </w:rPr>
      </w:pPr>
      <w:r w:rsidRPr="00E7559F">
        <w:rPr>
          <w:lang w:val="fr-FR"/>
        </w:rPr>
        <w:t>(</w:t>
      </w:r>
      <w:r w:rsidR="004212DE">
        <w:rPr>
          <w:lang w:val="fr-FR"/>
        </w:rPr>
        <w:t>4</w:t>
      </w:r>
      <w:r w:rsidRPr="00E7559F">
        <w:rPr>
          <w:lang w:val="fr-FR"/>
        </w:rPr>
        <w:t>)</w:t>
      </w:r>
      <w:r w:rsidR="00E7559F" w:rsidRPr="00E7559F">
        <w:rPr>
          <w:lang w:val="fr-FR"/>
        </w:rPr>
        <w:t xml:space="preserve"> Luangasanatip N, Khonputsa P, Caillet C, Vickers S, Zambrzycki S, Fernández FM, et al. </w:t>
      </w:r>
      <w:r w:rsidR="00E7559F" w:rsidRPr="00DE7828">
        <w:t xml:space="preserve">(2021) Implementation of field detection devices for antimalarial quality screening in Lao PDR—A cost-effectiveness analysis. </w:t>
      </w:r>
      <w:r w:rsidR="00E7559F" w:rsidRPr="00DE7828">
        <w:rPr>
          <w:lang w:val="fr-FR"/>
        </w:rPr>
        <w:t>PLoS Negl Trop Dis 15(9): e0009539. </w:t>
      </w:r>
      <w:hyperlink r:id="rId18" w:tgtFrame="_blank" w:history="1">
        <w:r w:rsidR="00E7559F" w:rsidRPr="00DE7828">
          <w:rPr>
            <w:rStyle w:val="Hyperlink"/>
            <w:rFonts w:ascii="Times New Roman" w:hAnsi="Times New Roman" w:cs="Times New Roman"/>
            <w:color w:val="1155CC"/>
            <w:sz w:val="20"/>
            <w:szCs w:val="20"/>
            <w:lang w:val="fr-FR"/>
          </w:rPr>
          <w:t>https://doi.org/10.1371/journal.pntd.0009539</w:t>
        </w:r>
      </w:hyperlink>
    </w:p>
    <w:p w14:paraId="4D7DD4C2" w14:textId="34A3D584" w:rsidR="00DE7828" w:rsidRPr="00DE7828" w:rsidRDefault="00DE7828" w:rsidP="00801053">
      <w:pPr>
        <w:rPr>
          <w:color w:val="222222"/>
          <w:lang w:val="es-ES"/>
        </w:rPr>
      </w:pPr>
      <w:r w:rsidRPr="00DE7828">
        <w:t>(</w:t>
      </w:r>
      <w:r w:rsidR="004212DE">
        <w:t>5</w:t>
      </w:r>
      <w:r w:rsidRPr="00DE7828">
        <w:t>)</w:t>
      </w:r>
      <w:r w:rsidR="004212DE" w:rsidRPr="004212DE">
        <w:t xml:space="preserve"> </w:t>
      </w:r>
      <w:r w:rsidR="004212DE" w:rsidRPr="00DE7828">
        <w:t xml:space="preserve">Caillet C, Vickers S, Vidhamaly V, Boutsamay K, Boupha P, Zambrzycki S, et al. (2021) Evaluation of portable devices for medicine quality screening: Lessons learnt, recommendations for implementation, and future priorities. </w:t>
      </w:r>
      <w:r w:rsidR="004212DE" w:rsidRPr="00DE7828">
        <w:rPr>
          <w:lang w:val="es-ES"/>
        </w:rPr>
        <w:t>PLoS Med 18(9): e1003747. </w:t>
      </w:r>
      <w:hyperlink r:id="rId19" w:tgtFrame="_blank" w:history="1">
        <w:r w:rsidR="004212DE" w:rsidRPr="00DE7828">
          <w:rPr>
            <w:rStyle w:val="Hyperlink"/>
            <w:rFonts w:ascii="Times New Roman" w:hAnsi="Times New Roman" w:cs="Times New Roman"/>
            <w:color w:val="1155CC"/>
            <w:sz w:val="20"/>
            <w:szCs w:val="20"/>
            <w:lang w:val="es-ES"/>
          </w:rPr>
          <w:t>https://doi.org/10.1371/journal.pmed.1003747</w:t>
        </w:r>
      </w:hyperlink>
    </w:p>
    <w:p w14:paraId="48583CC2" w14:textId="77777777" w:rsidR="00DE7828" w:rsidRPr="00DE7828" w:rsidRDefault="00DE7828" w:rsidP="00801053">
      <w:pPr>
        <w:rPr>
          <w:lang w:val="fr-FR"/>
        </w:rPr>
      </w:pPr>
    </w:p>
    <w:p w14:paraId="1E5C8BC7" w14:textId="77777777" w:rsidR="00DE7828" w:rsidRPr="00DE7828" w:rsidRDefault="00DE7828" w:rsidP="00801053">
      <w:pPr>
        <w:rPr>
          <w:lang w:val="fr-FR"/>
        </w:rPr>
      </w:pPr>
    </w:p>
    <w:p w14:paraId="7B80042C" w14:textId="1B890A82" w:rsidR="00F06147" w:rsidRPr="00DE7828" w:rsidRDefault="00F06147" w:rsidP="00801053"/>
    <w:sectPr w:rsidR="00F06147" w:rsidRPr="00DE7828" w:rsidSect="00DA62FE">
      <w:footerReference w:type="even" r:id="rId20"/>
      <w:footerReference w:type="default" r:id="rId21"/>
      <w:pgSz w:w="12240" w:h="15840"/>
      <w:pgMar w:top="851" w:right="1041" w:bottom="1440" w:left="9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CFE8B5" w14:textId="77777777" w:rsidR="00BA75A0" w:rsidRDefault="00BA75A0" w:rsidP="00801053">
      <w:r>
        <w:separator/>
      </w:r>
    </w:p>
  </w:endnote>
  <w:endnote w:type="continuationSeparator" w:id="0">
    <w:p w14:paraId="384911C1" w14:textId="77777777" w:rsidR="00BA75A0" w:rsidRDefault="00BA75A0" w:rsidP="00801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E8C21D" w14:textId="77777777" w:rsidR="00BF58A5" w:rsidRDefault="00BF58A5" w:rsidP="00801053">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126B924D" w14:textId="77777777" w:rsidR="00BF58A5" w:rsidRDefault="00BF58A5" w:rsidP="008010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89D24C" w14:textId="5F74BC74" w:rsidR="00BF58A5" w:rsidRDefault="00BF58A5" w:rsidP="00801053">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sidR="00100B84">
      <w:rPr>
        <w:rStyle w:val="PageNumber"/>
        <w:noProof/>
      </w:rPr>
      <w:t>3</w:t>
    </w:r>
    <w:r>
      <w:rPr>
        <w:rStyle w:val="PageNumber"/>
      </w:rPr>
      <w:fldChar w:fldCharType="end"/>
    </w:r>
  </w:p>
  <w:p w14:paraId="685592E9" w14:textId="77777777" w:rsidR="00BF58A5" w:rsidRDefault="00BF58A5" w:rsidP="008010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D39C4D" w14:textId="77777777" w:rsidR="00BA75A0" w:rsidRDefault="00BA75A0" w:rsidP="00801053">
      <w:r>
        <w:separator/>
      </w:r>
    </w:p>
  </w:footnote>
  <w:footnote w:type="continuationSeparator" w:id="0">
    <w:p w14:paraId="047B08AA" w14:textId="77777777" w:rsidR="00BA75A0" w:rsidRDefault="00BA75A0" w:rsidP="008010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9398F"/>
    <w:multiLevelType w:val="hybridMultilevel"/>
    <w:tmpl w:val="B37A04D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35206A"/>
    <w:multiLevelType w:val="hybridMultilevel"/>
    <w:tmpl w:val="7D86FDD4"/>
    <w:lvl w:ilvl="0" w:tplc="04090003">
      <w:start w:val="1"/>
      <w:numFmt w:val="bullet"/>
      <w:lvlText w:val="o"/>
      <w:lvlJc w:val="left"/>
      <w:pPr>
        <w:ind w:left="1080" w:hanging="360"/>
      </w:pPr>
      <w:rPr>
        <w:rFonts w:ascii="Courier New" w:hAnsi="Courier New" w:cs="Courier New" w:hint="default"/>
      </w:rPr>
    </w:lvl>
    <w:lvl w:ilvl="1" w:tplc="0409000D">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C1F2D56"/>
    <w:multiLevelType w:val="hybridMultilevel"/>
    <w:tmpl w:val="EEB6793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FA56080"/>
    <w:multiLevelType w:val="hybridMultilevel"/>
    <w:tmpl w:val="A0929526"/>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0FA719D3"/>
    <w:multiLevelType w:val="hybridMultilevel"/>
    <w:tmpl w:val="BCBE3738"/>
    <w:lvl w:ilvl="0" w:tplc="CA84E18A">
      <w:start w:val="1"/>
      <w:numFmt w:val="bullet"/>
      <w:pStyle w:val="Heading3"/>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34A27C4"/>
    <w:multiLevelType w:val="hybridMultilevel"/>
    <w:tmpl w:val="95D81A5E"/>
    <w:lvl w:ilvl="0" w:tplc="08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A5568C7"/>
    <w:multiLevelType w:val="hybridMultilevel"/>
    <w:tmpl w:val="DF5676C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1E4B87"/>
    <w:multiLevelType w:val="hybridMultilevel"/>
    <w:tmpl w:val="7E86657A"/>
    <w:lvl w:ilvl="0" w:tplc="0809000D">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15:restartNumberingAfterBreak="0">
    <w:nsid w:val="3335393A"/>
    <w:multiLevelType w:val="hybridMultilevel"/>
    <w:tmpl w:val="28FCB0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18403C"/>
    <w:multiLevelType w:val="hybridMultilevel"/>
    <w:tmpl w:val="4D0EA5EC"/>
    <w:lvl w:ilvl="0" w:tplc="2F3ED0B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746A38"/>
    <w:multiLevelType w:val="hybridMultilevel"/>
    <w:tmpl w:val="7C649D88"/>
    <w:lvl w:ilvl="0" w:tplc="04090003">
      <w:start w:val="1"/>
      <w:numFmt w:val="bullet"/>
      <w:lvlText w:val="o"/>
      <w:lvlJc w:val="left"/>
      <w:pPr>
        <w:ind w:left="1080" w:hanging="360"/>
      </w:pPr>
      <w:rPr>
        <w:rFonts w:ascii="Courier New" w:hAnsi="Courier New" w:cs="Courier New" w:hint="default"/>
      </w:rPr>
    </w:lvl>
    <w:lvl w:ilvl="1" w:tplc="0409000D">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81934BB"/>
    <w:multiLevelType w:val="hybridMultilevel"/>
    <w:tmpl w:val="6CA0A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1F63A4"/>
    <w:multiLevelType w:val="hybridMultilevel"/>
    <w:tmpl w:val="9D08AE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F726024"/>
    <w:multiLevelType w:val="hybridMultilevel"/>
    <w:tmpl w:val="29AE440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61B92E93"/>
    <w:multiLevelType w:val="hybridMultilevel"/>
    <w:tmpl w:val="7F9275B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31107E"/>
    <w:multiLevelType w:val="hybridMultilevel"/>
    <w:tmpl w:val="D5A4A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A927F9"/>
    <w:multiLevelType w:val="hybridMultilevel"/>
    <w:tmpl w:val="7BBAEE2A"/>
    <w:lvl w:ilvl="0" w:tplc="04090003">
      <w:start w:val="1"/>
      <w:numFmt w:val="bullet"/>
      <w:lvlText w:val="o"/>
      <w:lvlJc w:val="left"/>
      <w:pPr>
        <w:ind w:left="1080" w:hanging="360"/>
      </w:pPr>
      <w:rPr>
        <w:rFonts w:ascii="Courier New" w:hAnsi="Courier New" w:cs="Courier New" w:hint="default"/>
      </w:rPr>
    </w:lvl>
    <w:lvl w:ilvl="1" w:tplc="0409000D">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2642ADC"/>
    <w:multiLevelType w:val="hybridMultilevel"/>
    <w:tmpl w:val="D534A8A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6235CBB"/>
    <w:multiLevelType w:val="hybridMultilevel"/>
    <w:tmpl w:val="7BAA9448"/>
    <w:lvl w:ilvl="0" w:tplc="0409000D">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78262BE4"/>
    <w:multiLevelType w:val="hybridMultilevel"/>
    <w:tmpl w:val="B93240FE"/>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B1532D3"/>
    <w:multiLevelType w:val="hybridMultilevel"/>
    <w:tmpl w:val="313AD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CD55933"/>
    <w:multiLevelType w:val="hybridMultilevel"/>
    <w:tmpl w:val="10AE30E4"/>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F8B42E9"/>
    <w:multiLevelType w:val="hybridMultilevel"/>
    <w:tmpl w:val="7200D8A0"/>
    <w:lvl w:ilvl="0" w:tplc="0809000D">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11"/>
  </w:num>
  <w:num w:numId="2">
    <w:abstractNumId w:val="20"/>
  </w:num>
  <w:num w:numId="3">
    <w:abstractNumId w:val="8"/>
  </w:num>
  <w:num w:numId="4">
    <w:abstractNumId w:val="12"/>
  </w:num>
  <w:num w:numId="5">
    <w:abstractNumId w:val="15"/>
  </w:num>
  <w:num w:numId="6">
    <w:abstractNumId w:val="4"/>
  </w:num>
  <w:num w:numId="7">
    <w:abstractNumId w:val="21"/>
  </w:num>
  <w:num w:numId="8">
    <w:abstractNumId w:val="19"/>
  </w:num>
  <w:num w:numId="9">
    <w:abstractNumId w:val="10"/>
  </w:num>
  <w:num w:numId="10">
    <w:abstractNumId w:val="1"/>
  </w:num>
  <w:num w:numId="11">
    <w:abstractNumId w:val="16"/>
  </w:num>
  <w:num w:numId="12">
    <w:abstractNumId w:val="18"/>
  </w:num>
  <w:num w:numId="13">
    <w:abstractNumId w:val="3"/>
  </w:num>
  <w:num w:numId="14">
    <w:abstractNumId w:val="2"/>
  </w:num>
  <w:num w:numId="15">
    <w:abstractNumId w:val="9"/>
  </w:num>
  <w:num w:numId="16">
    <w:abstractNumId w:val="13"/>
  </w:num>
  <w:num w:numId="17">
    <w:abstractNumId w:val="6"/>
  </w:num>
  <w:num w:numId="18">
    <w:abstractNumId w:val="0"/>
  </w:num>
  <w:num w:numId="19">
    <w:abstractNumId w:val="17"/>
  </w:num>
  <w:num w:numId="20">
    <w:abstractNumId w:val="5"/>
  </w:num>
  <w:num w:numId="21">
    <w:abstractNumId w:val="4"/>
  </w:num>
  <w:num w:numId="22">
    <w:abstractNumId w:val="4"/>
  </w:num>
  <w:num w:numId="23">
    <w:abstractNumId w:val="22"/>
  </w:num>
  <w:num w:numId="24">
    <w:abstractNumId w:val="7"/>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1B8"/>
    <w:rsid w:val="00000916"/>
    <w:rsid w:val="0005608A"/>
    <w:rsid w:val="00071BCB"/>
    <w:rsid w:val="00100B84"/>
    <w:rsid w:val="001A16AD"/>
    <w:rsid w:val="00226AB0"/>
    <w:rsid w:val="00246C94"/>
    <w:rsid w:val="00260150"/>
    <w:rsid w:val="003104ED"/>
    <w:rsid w:val="00345B0A"/>
    <w:rsid w:val="00365F32"/>
    <w:rsid w:val="003869EF"/>
    <w:rsid w:val="004212DE"/>
    <w:rsid w:val="00421522"/>
    <w:rsid w:val="004E10B9"/>
    <w:rsid w:val="004E3175"/>
    <w:rsid w:val="00561FCD"/>
    <w:rsid w:val="006101B8"/>
    <w:rsid w:val="00610E01"/>
    <w:rsid w:val="0064517B"/>
    <w:rsid w:val="0066020B"/>
    <w:rsid w:val="006615BB"/>
    <w:rsid w:val="006828B7"/>
    <w:rsid w:val="006B52C6"/>
    <w:rsid w:val="006F49D3"/>
    <w:rsid w:val="007544C5"/>
    <w:rsid w:val="0077093E"/>
    <w:rsid w:val="00801053"/>
    <w:rsid w:val="00835B9C"/>
    <w:rsid w:val="00840AF2"/>
    <w:rsid w:val="00843014"/>
    <w:rsid w:val="00843F6F"/>
    <w:rsid w:val="00876630"/>
    <w:rsid w:val="008C4387"/>
    <w:rsid w:val="00941920"/>
    <w:rsid w:val="00942F7E"/>
    <w:rsid w:val="00947D64"/>
    <w:rsid w:val="00A01C40"/>
    <w:rsid w:val="00A126CA"/>
    <w:rsid w:val="00A15CBC"/>
    <w:rsid w:val="00A96E9A"/>
    <w:rsid w:val="00B933F8"/>
    <w:rsid w:val="00B93FB2"/>
    <w:rsid w:val="00BA75A0"/>
    <w:rsid w:val="00BB3A0A"/>
    <w:rsid w:val="00BC74F0"/>
    <w:rsid w:val="00BF4BEE"/>
    <w:rsid w:val="00BF58A5"/>
    <w:rsid w:val="00C04915"/>
    <w:rsid w:val="00C441D2"/>
    <w:rsid w:val="00C6698D"/>
    <w:rsid w:val="00D16159"/>
    <w:rsid w:val="00D22002"/>
    <w:rsid w:val="00D27598"/>
    <w:rsid w:val="00D32584"/>
    <w:rsid w:val="00D56034"/>
    <w:rsid w:val="00D571C5"/>
    <w:rsid w:val="00D57DFB"/>
    <w:rsid w:val="00DA62FE"/>
    <w:rsid w:val="00DE7828"/>
    <w:rsid w:val="00DF3C90"/>
    <w:rsid w:val="00E7559F"/>
    <w:rsid w:val="00F06147"/>
    <w:rsid w:val="00F953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0E3B7"/>
  <w15:chartTrackingRefBased/>
  <w15:docId w15:val="{65814E22-126F-4C7C-9271-388FC8D7D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1053"/>
    <w:rPr>
      <w:sz w:val="24"/>
      <w:szCs w:val="24"/>
    </w:rPr>
  </w:style>
  <w:style w:type="paragraph" w:styleId="Heading1">
    <w:name w:val="heading 1"/>
    <w:basedOn w:val="Normal"/>
    <w:next w:val="Normal"/>
    <w:link w:val="Heading1Char"/>
    <w:uiPriority w:val="9"/>
    <w:qFormat/>
    <w:rsid w:val="00F953C3"/>
    <w:pPr>
      <w:keepNext/>
      <w:keepLines/>
      <w:spacing w:before="240" w:after="0" w:line="240" w:lineRule="auto"/>
      <w:outlineLvl w:val="0"/>
    </w:pPr>
    <w:rPr>
      <w:rFonts w:asciiTheme="majorHAnsi" w:eastAsiaTheme="majorEastAsia" w:hAnsiTheme="majorHAnsi" w:cstheme="majorBidi"/>
      <w:b/>
      <w:bCs/>
      <w:color w:val="2E74B5" w:themeColor="accent1" w:themeShade="BF"/>
      <w:sz w:val="32"/>
      <w:szCs w:val="32"/>
      <w:lang w:val="en-GB"/>
    </w:rPr>
  </w:style>
  <w:style w:type="paragraph" w:styleId="Heading2">
    <w:name w:val="heading 2"/>
    <w:basedOn w:val="Normal"/>
    <w:next w:val="Normal"/>
    <w:link w:val="Heading2Char"/>
    <w:uiPriority w:val="9"/>
    <w:unhideWhenUsed/>
    <w:qFormat/>
    <w:rsid w:val="006F49D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ListParagraph"/>
    <w:next w:val="Normal"/>
    <w:link w:val="Heading3Char"/>
    <w:uiPriority w:val="9"/>
    <w:unhideWhenUsed/>
    <w:qFormat/>
    <w:rsid w:val="00F953C3"/>
    <w:pPr>
      <w:numPr>
        <w:numId w:val="6"/>
      </w:numPr>
      <w:outlineLvl w:val="2"/>
    </w:pPr>
    <w:rPr>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53C3"/>
    <w:rPr>
      <w:rFonts w:asciiTheme="majorHAnsi" w:eastAsiaTheme="majorEastAsia" w:hAnsiTheme="majorHAnsi" w:cstheme="majorBidi"/>
      <w:b/>
      <w:bCs/>
      <w:color w:val="2E74B5" w:themeColor="accent1" w:themeShade="BF"/>
      <w:sz w:val="32"/>
      <w:szCs w:val="32"/>
      <w:lang w:val="en-GB"/>
    </w:rPr>
  </w:style>
  <w:style w:type="paragraph" w:styleId="ListParagraph">
    <w:name w:val="List Paragraph"/>
    <w:basedOn w:val="Normal"/>
    <w:uiPriority w:val="34"/>
    <w:qFormat/>
    <w:rsid w:val="00BF58A5"/>
    <w:pPr>
      <w:spacing w:after="0" w:line="240" w:lineRule="auto"/>
      <w:ind w:left="720"/>
      <w:contextualSpacing/>
    </w:pPr>
    <w:rPr>
      <w:lang w:val="en-GB"/>
    </w:rPr>
  </w:style>
  <w:style w:type="paragraph" w:styleId="FootnoteText">
    <w:name w:val="footnote text"/>
    <w:basedOn w:val="Normal"/>
    <w:link w:val="FootnoteTextChar"/>
    <w:uiPriority w:val="99"/>
    <w:semiHidden/>
    <w:unhideWhenUsed/>
    <w:rsid w:val="00BF58A5"/>
    <w:pPr>
      <w:spacing w:after="0" w:line="240" w:lineRule="auto"/>
    </w:pPr>
    <w:rPr>
      <w:sz w:val="20"/>
      <w:szCs w:val="20"/>
      <w:lang w:val="en-GB"/>
    </w:rPr>
  </w:style>
  <w:style w:type="character" w:customStyle="1" w:styleId="FootnoteTextChar">
    <w:name w:val="Footnote Text Char"/>
    <w:basedOn w:val="DefaultParagraphFont"/>
    <w:link w:val="FootnoteText"/>
    <w:uiPriority w:val="99"/>
    <w:semiHidden/>
    <w:rsid w:val="00BF58A5"/>
    <w:rPr>
      <w:sz w:val="20"/>
      <w:szCs w:val="20"/>
      <w:lang w:val="en-GB"/>
    </w:rPr>
  </w:style>
  <w:style w:type="character" w:styleId="FootnoteReference">
    <w:name w:val="footnote reference"/>
    <w:basedOn w:val="DefaultParagraphFont"/>
    <w:uiPriority w:val="99"/>
    <w:semiHidden/>
    <w:unhideWhenUsed/>
    <w:rsid w:val="00BF58A5"/>
    <w:rPr>
      <w:vertAlign w:val="superscript"/>
    </w:rPr>
  </w:style>
  <w:style w:type="paragraph" w:styleId="Caption">
    <w:name w:val="caption"/>
    <w:basedOn w:val="Normal"/>
    <w:next w:val="Normal"/>
    <w:uiPriority w:val="35"/>
    <w:unhideWhenUsed/>
    <w:qFormat/>
    <w:rsid w:val="00BF58A5"/>
    <w:pPr>
      <w:spacing w:before="100" w:after="200" w:line="276" w:lineRule="auto"/>
    </w:pPr>
    <w:rPr>
      <w:rFonts w:ascii="Times New Roman" w:eastAsiaTheme="minorEastAsia" w:hAnsi="Times New Roman"/>
      <w:b/>
      <w:bCs/>
      <w:szCs w:val="16"/>
      <w:lang w:val="en-GB"/>
    </w:rPr>
  </w:style>
  <w:style w:type="table" w:customStyle="1" w:styleId="GridTable4-Accent112">
    <w:name w:val="Grid Table 4 - Accent 112"/>
    <w:basedOn w:val="TableNormal"/>
    <w:uiPriority w:val="49"/>
    <w:rsid w:val="00BF58A5"/>
    <w:pPr>
      <w:spacing w:before="100" w:after="0" w:line="240" w:lineRule="auto"/>
    </w:pPr>
    <w:rPr>
      <w:rFonts w:eastAsiaTheme="minorEastAsia"/>
      <w:sz w:val="24"/>
      <w:szCs w:val="24"/>
      <w:lang w:val="en-GB"/>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styleId="CommentReference">
    <w:name w:val="annotation reference"/>
    <w:basedOn w:val="DefaultParagraphFont"/>
    <w:uiPriority w:val="99"/>
    <w:semiHidden/>
    <w:unhideWhenUsed/>
    <w:rsid w:val="00BF58A5"/>
    <w:rPr>
      <w:sz w:val="18"/>
      <w:szCs w:val="18"/>
    </w:rPr>
  </w:style>
  <w:style w:type="paragraph" w:styleId="CommentText">
    <w:name w:val="annotation text"/>
    <w:basedOn w:val="Normal"/>
    <w:link w:val="CommentTextChar"/>
    <w:uiPriority w:val="99"/>
    <w:semiHidden/>
    <w:unhideWhenUsed/>
    <w:rsid w:val="00BF58A5"/>
    <w:pPr>
      <w:spacing w:after="0" w:line="240" w:lineRule="auto"/>
    </w:pPr>
    <w:rPr>
      <w:lang w:val="en-GB"/>
    </w:rPr>
  </w:style>
  <w:style w:type="character" w:customStyle="1" w:styleId="CommentTextChar">
    <w:name w:val="Comment Text Char"/>
    <w:basedOn w:val="DefaultParagraphFont"/>
    <w:link w:val="CommentText"/>
    <w:uiPriority w:val="99"/>
    <w:semiHidden/>
    <w:rsid w:val="00BF58A5"/>
    <w:rPr>
      <w:sz w:val="24"/>
      <w:szCs w:val="24"/>
      <w:lang w:val="en-GB"/>
    </w:rPr>
  </w:style>
  <w:style w:type="paragraph" w:styleId="CommentSubject">
    <w:name w:val="annotation subject"/>
    <w:basedOn w:val="CommentText"/>
    <w:next w:val="CommentText"/>
    <w:link w:val="CommentSubjectChar"/>
    <w:uiPriority w:val="99"/>
    <w:semiHidden/>
    <w:unhideWhenUsed/>
    <w:rsid w:val="00BF58A5"/>
    <w:rPr>
      <w:b/>
      <w:bCs/>
      <w:sz w:val="20"/>
      <w:szCs w:val="20"/>
    </w:rPr>
  </w:style>
  <w:style w:type="character" w:customStyle="1" w:styleId="CommentSubjectChar">
    <w:name w:val="Comment Subject Char"/>
    <w:basedOn w:val="CommentTextChar"/>
    <w:link w:val="CommentSubject"/>
    <w:uiPriority w:val="99"/>
    <w:semiHidden/>
    <w:rsid w:val="00BF58A5"/>
    <w:rPr>
      <w:b/>
      <w:bCs/>
      <w:sz w:val="20"/>
      <w:szCs w:val="20"/>
      <w:lang w:val="en-GB"/>
    </w:rPr>
  </w:style>
  <w:style w:type="paragraph" w:styleId="BalloonText">
    <w:name w:val="Balloon Text"/>
    <w:basedOn w:val="Normal"/>
    <w:link w:val="BalloonTextChar"/>
    <w:uiPriority w:val="99"/>
    <w:semiHidden/>
    <w:unhideWhenUsed/>
    <w:rsid w:val="00BF58A5"/>
    <w:pPr>
      <w:spacing w:after="0" w:line="240" w:lineRule="auto"/>
    </w:pPr>
    <w:rPr>
      <w:rFonts w:ascii="Times New Roman" w:hAnsi="Times New Roman" w:cs="Times New Roman"/>
      <w:sz w:val="18"/>
      <w:szCs w:val="18"/>
      <w:lang w:val="en-GB"/>
    </w:rPr>
  </w:style>
  <w:style w:type="character" w:customStyle="1" w:styleId="BalloonTextChar">
    <w:name w:val="Balloon Text Char"/>
    <w:basedOn w:val="DefaultParagraphFont"/>
    <w:link w:val="BalloonText"/>
    <w:uiPriority w:val="99"/>
    <w:semiHidden/>
    <w:rsid w:val="00BF58A5"/>
    <w:rPr>
      <w:rFonts w:ascii="Times New Roman" w:hAnsi="Times New Roman" w:cs="Times New Roman"/>
      <w:sz w:val="18"/>
      <w:szCs w:val="18"/>
      <w:lang w:val="en-GB"/>
    </w:rPr>
  </w:style>
  <w:style w:type="paragraph" w:styleId="Footer">
    <w:name w:val="footer"/>
    <w:basedOn w:val="Normal"/>
    <w:link w:val="FooterChar"/>
    <w:uiPriority w:val="99"/>
    <w:unhideWhenUsed/>
    <w:rsid w:val="00BF58A5"/>
    <w:pPr>
      <w:tabs>
        <w:tab w:val="center" w:pos="4680"/>
        <w:tab w:val="right" w:pos="9360"/>
      </w:tabs>
      <w:spacing w:after="0" w:line="240" w:lineRule="auto"/>
    </w:pPr>
    <w:rPr>
      <w:lang w:val="en-GB"/>
    </w:rPr>
  </w:style>
  <w:style w:type="character" w:customStyle="1" w:styleId="FooterChar">
    <w:name w:val="Footer Char"/>
    <w:basedOn w:val="DefaultParagraphFont"/>
    <w:link w:val="Footer"/>
    <w:uiPriority w:val="99"/>
    <w:rsid w:val="00BF58A5"/>
    <w:rPr>
      <w:lang w:val="en-GB"/>
    </w:rPr>
  </w:style>
  <w:style w:type="character" w:styleId="PageNumber">
    <w:name w:val="page number"/>
    <w:basedOn w:val="DefaultParagraphFont"/>
    <w:uiPriority w:val="99"/>
    <w:semiHidden/>
    <w:unhideWhenUsed/>
    <w:rsid w:val="00BF58A5"/>
  </w:style>
  <w:style w:type="paragraph" w:customStyle="1" w:styleId="TableText">
    <w:name w:val="Table Text"/>
    <w:basedOn w:val="NoSpacing"/>
    <w:link w:val="TableTextChar"/>
    <w:qFormat/>
    <w:rsid w:val="00F06147"/>
    <w:pPr>
      <w:jc w:val="center"/>
    </w:pPr>
    <w:rPr>
      <w:rFonts w:ascii="Arial" w:hAnsi="Arial"/>
    </w:rPr>
  </w:style>
  <w:style w:type="character" w:customStyle="1" w:styleId="TableTextChar">
    <w:name w:val="Table Text Char"/>
    <w:basedOn w:val="DefaultParagraphFont"/>
    <w:link w:val="TableText"/>
    <w:rsid w:val="00F06147"/>
    <w:rPr>
      <w:rFonts w:ascii="Arial" w:hAnsi="Arial"/>
    </w:rPr>
  </w:style>
  <w:style w:type="paragraph" w:styleId="NoSpacing">
    <w:name w:val="No Spacing"/>
    <w:uiPriority w:val="1"/>
    <w:qFormat/>
    <w:rsid w:val="00F06147"/>
    <w:pPr>
      <w:spacing w:after="0" w:line="240" w:lineRule="auto"/>
    </w:pPr>
  </w:style>
  <w:style w:type="paragraph" w:styleId="Revision">
    <w:name w:val="Revision"/>
    <w:hidden/>
    <w:uiPriority w:val="99"/>
    <w:semiHidden/>
    <w:rsid w:val="00941920"/>
    <w:pPr>
      <w:spacing w:after="0" w:line="240" w:lineRule="auto"/>
    </w:pPr>
  </w:style>
  <w:style w:type="character" w:styleId="Hyperlink">
    <w:name w:val="Hyperlink"/>
    <w:basedOn w:val="DefaultParagraphFont"/>
    <w:uiPriority w:val="99"/>
    <w:unhideWhenUsed/>
    <w:rsid w:val="006F49D3"/>
    <w:rPr>
      <w:color w:val="0563C1" w:themeColor="hyperlink"/>
      <w:u w:val="single"/>
    </w:rPr>
  </w:style>
  <w:style w:type="character" w:customStyle="1" w:styleId="Heading2Char">
    <w:name w:val="Heading 2 Char"/>
    <w:basedOn w:val="DefaultParagraphFont"/>
    <w:link w:val="Heading2"/>
    <w:uiPriority w:val="9"/>
    <w:rsid w:val="006F49D3"/>
    <w:rPr>
      <w:rFonts w:asciiTheme="majorHAnsi" w:eastAsiaTheme="majorEastAsia" w:hAnsiTheme="majorHAnsi" w:cstheme="majorBidi"/>
      <w:color w:val="2E74B5" w:themeColor="accent1" w:themeShade="BF"/>
      <w:sz w:val="26"/>
      <w:szCs w:val="26"/>
    </w:rPr>
  </w:style>
  <w:style w:type="character" w:styleId="FollowedHyperlink">
    <w:name w:val="FollowedHyperlink"/>
    <w:basedOn w:val="DefaultParagraphFont"/>
    <w:uiPriority w:val="99"/>
    <w:semiHidden/>
    <w:unhideWhenUsed/>
    <w:rsid w:val="00E7559F"/>
    <w:rPr>
      <w:color w:val="954F72" w:themeColor="followedHyperlink"/>
      <w:u w:val="single"/>
    </w:rPr>
  </w:style>
  <w:style w:type="paragraph" w:styleId="Title">
    <w:name w:val="Title"/>
    <w:basedOn w:val="Normal"/>
    <w:next w:val="Normal"/>
    <w:link w:val="TitleChar"/>
    <w:uiPriority w:val="10"/>
    <w:qFormat/>
    <w:rsid w:val="00942F7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42F7E"/>
    <w:rPr>
      <w:rFonts w:asciiTheme="majorHAnsi" w:eastAsiaTheme="majorEastAsia" w:hAnsiTheme="majorHAnsi" w:cstheme="majorBidi"/>
      <w:spacing w:val="-10"/>
      <w:kern w:val="28"/>
      <w:sz w:val="56"/>
      <w:szCs w:val="56"/>
    </w:rPr>
  </w:style>
  <w:style w:type="character" w:customStyle="1" w:styleId="Heading3Char">
    <w:name w:val="Heading 3 Char"/>
    <w:basedOn w:val="DefaultParagraphFont"/>
    <w:link w:val="Heading3"/>
    <w:uiPriority w:val="9"/>
    <w:rsid w:val="00F953C3"/>
    <w:rPr>
      <w:color w:val="1F4D78" w:themeColor="accent1" w:themeShade="7F"/>
      <w:lang w:val="en-GB"/>
    </w:rPr>
  </w:style>
  <w:style w:type="character" w:styleId="Strong">
    <w:name w:val="Strong"/>
    <w:basedOn w:val="DefaultParagraphFont"/>
    <w:uiPriority w:val="22"/>
    <w:qFormat/>
    <w:rsid w:val="00F953C3"/>
    <w:rPr>
      <w:b/>
      <w:bCs/>
    </w:rPr>
  </w:style>
  <w:style w:type="character" w:customStyle="1" w:styleId="UnresolvedMention">
    <w:name w:val="Unresolved Mention"/>
    <w:basedOn w:val="DefaultParagraphFont"/>
    <w:uiPriority w:val="99"/>
    <w:semiHidden/>
    <w:unhideWhenUsed/>
    <w:rsid w:val="000009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5083665">
      <w:bodyDiv w:val="1"/>
      <w:marLeft w:val="0"/>
      <w:marRight w:val="0"/>
      <w:marTop w:val="0"/>
      <w:marBottom w:val="0"/>
      <w:divBdr>
        <w:top w:val="none" w:sz="0" w:space="0" w:color="auto"/>
        <w:left w:val="none" w:sz="0" w:space="0" w:color="auto"/>
        <w:bottom w:val="none" w:sz="0" w:space="0" w:color="auto"/>
        <w:right w:val="none" w:sz="0" w:space="0" w:color="auto"/>
      </w:divBdr>
      <w:divsChild>
        <w:div w:id="1316373204">
          <w:marLeft w:val="0"/>
          <w:marRight w:val="0"/>
          <w:marTop w:val="0"/>
          <w:marBottom w:val="0"/>
          <w:divBdr>
            <w:top w:val="none" w:sz="0" w:space="0" w:color="auto"/>
            <w:left w:val="none" w:sz="0" w:space="0" w:color="auto"/>
            <w:bottom w:val="none" w:sz="0" w:space="0" w:color="auto"/>
            <w:right w:val="none" w:sz="0" w:space="0" w:color="auto"/>
          </w:divBdr>
        </w:div>
        <w:div w:id="1588689302">
          <w:marLeft w:val="0"/>
          <w:marRight w:val="0"/>
          <w:marTop w:val="0"/>
          <w:marBottom w:val="0"/>
          <w:divBdr>
            <w:top w:val="none" w:sz="0" w:space="0" w:color="auto"/>
            <w:left w:val="none" w:sz="0" w:space="0" w:color="auto"/>
            <w:bottom w:val="none" w:sz="0" w:space="0" w:color="auto"/>
            <w:right w:val="none" w:sz="0" w:space="0" w:color="auto"/>
          </w:divBdr>
        </w:div>
        <w:div w:id="192571386">
          <w:marLeft w:val="0"/>
          <w:marRight w:val="0"/>
          <w:marTop w:val="0"/>
          <w:marBottom w:val="0"/>
          <w:divBdr>
            <w:top w:val="none" w:sz="0" w:space="0" w:color="auto"/>
            <w:left w:val="none" w:sz="0" w:space="0" w:color="auto"/>
            <w:bottom w:val="none" w:sz="0" w:space="0" w:color="auto"/>
            <w:right w:val="none" w:sz="0" w:space="0" w:color="auto"/>
          </w:divBdr>
        </w:div>
        <w:div w:id="1997148667">
          <w:marLeft w:val="0"/>
          <w:marRight w:val="0"/>
          <w:marTop w:val="0"/>
          <w:marBottom w:val="0"/>
          <w:divBdr>
            <w:top w:val="none" w:sz="0" w:space="0" w:color="auto"/>
            <w:left w:val="none" w:sz="0" w:space="0" w:color="auto"/>
            <w:bottom w:val="none" w:sz="0" w:space="0" w:color="auto"/>
            <w:right w:val="none" w:sz="0" w:space="0" w:color="auto"/>
          </w:divBdr>
        </w:div>
        <w:div w:id="1657225539">
          <w:marLeft w:val="0"/>
          <w:marRight w:val="0"/>
          <w:marTop w:val="0"/>
          <w:marBottom w:val="0"/>
          <w:divBdr>
            <w:top w:val="none" w:sz="0" w:space="0" w:color="auto"/>
            <w:left w:val="none" w:sz="0" w:space="0" w:color="auto"/>
            <w:bottom w:val="none" w:sz="0" w:space="0" w:color="auto"/>
            <w:right w:val="none" w:sz="0" w:space="0" w:color="auto"/>
          </w:divBdr>
        </w:div>
        <w:div w:id="1376464776">
          <w:marLeft w:val="0"/>
          <w:marRight w:val="0"/>
          <w:marTop w:val="0"/>
          <w:marBottom w:val="0"/>
          <w:divBdr>
            <w:top w:val="none" w:sz="0" w:space="0" w:color="auto"/>
            <w:left w:val="none" w:sz="0" w:space="0" w:color="auto"/>
            <w:bottom w:val="none" w:sz="0" w:space="0" w:color="auto"/>
            <w:right w:val="none" w:sz="0" w:space="0" w:color="auto"/>
          </w:divBdr>
        </w:div>
        <w:div w:id="2025931803">
          <w:marLeft w:val="0"/>
          <w:marRight w:val="0"/>
          <w:marTop w:val="0"/>
          <w:marBottom w:val="0"/>
          <w:divBdr>
            <w:top w:val="none" w:sz="0" w:space="0" w:color="auto"/>
            <w:left w:val="none" w:sz="0" w:space="0" w:color="auto"/>
            <w:bottom w:val="none" w:sz="0" w:space="0" w:color="auto"/>
            <w:right w:val="none" w:sz="0" w:space="0" w:color="auto"/>
          </w:divBdr>
        </w:div>
        <w:div w:id="1322005696">
          <w:marLeft w:val="0"/>
          <w:marRight w:val="0"/>
          <w:marTop w:val="0"/>
          <w:marBottom w:val="0"/>
          <w:divBdr>
            <w:top w:val="none" w:sz="0" w:space="0" w:color="auto"/>
            <w:left w:val="none" w:sz="0" w:space="0" w:color="auto"/>
            <w:bottom w:val="none" w:sz="0" w:space="0" w:color="auto"/>
            <w:right w:val="none" w:sz="0" w:space="0" w:color="auto"/>
          </w:divBdr>
        </w:div>
        <w:div w:id="1318536005">
          <w:marLeft w:val="0"/>
          <w:marRight w:val="0"/>
          <w:marTop w:val="0"/>
          <w:marBottom w:val="0"/>
          <w:divBdr>
            <w:top w:val="none" w:sz="0" w:space="0" w:color="auto"/>
            <w:left w:val="none" w:sz="0" w:space="0" w:color="auto"/>
            <w:bottom w:val="none" w:sz="0" w:space="0" w:color="auto"/>
            <w:right w:val="none" w:sz="0" w:space="0" w:color="auto"/>
          </w:divBdr>
        </w:div>
        <w:div w:id="1096515314">
          <w:marLeft w:val="0"/>
          <w:marRight w:val="0"/>
          <w:marTop w:val="0"/>
          <w:marBottom w:val="0"/>
          <w:divBdr>
            <w:top w:val="none" w:sz="0" w:space="0" w:color="auto"/>
            <w:left w:val="none" w:sz="0" w:space="0" w:color="auto"/>
            <w:bottom w:val="none" w:sz="0" w:space="0" w:color="auto"/>
            <w:right w:val="none" w:sz="0" w:space="0" w:color="auto"/>
          </w:divBdr>
        </w:div>
        <w:div w:id="654450887">
          <w:marLeft w:val="0"/>
          <w:marRight w:val="0"/>
          <w:marTop w:val="0"/>
          <w:marBottom w:val="0"/>
          <w:divBdr>
            <w:top w:val="none" w:sz="0" w:space="0" w:color="auto"/>
            <w:left w:val="none" w:sz="0" w:space="0" w:color="auto"/>
            <w:bottom w:val="none" w:sz="0" w:space="0" w:color="auto"/>
            <w:right w:val="none" w:sz="0" w:space="0" w:color="auto"/>
          </w:divBdr>
        </w:div>
        <w:div w:id="2073843841">
          <w:marLeft w:val="0"/>
          <w:marRight w:val="0"/>
          <w:marTop w:val="0"/>
          <w:marBottom w:val="0"/>
          <w:divBdr>
            <w:top w:val="none" w:sz="0" w:space="0" w:color="auto"/>
            <w:left w:val="none" w:sz="0" w:space="0" w:color="auto"/>
            <w:bottom w:val="none" w:sz="0" w:space="0" w:color="auto"/>
            <w:right w:val="none" w:sz="0" w:space="0" w:color="auto"/>
          </w:divBdr>
        </w:div>
        <w:div w:id="1709142561">
          <w:marLeft w:val="0"/>
          <w:marRight w:val="0"/>
          <w:marTop w:val="0"/>
          <w:marBottom w:val="0"/>
          <w:divBdr>
            <w:top w:val="none" w:sz="0" w:space="0" w:color="auto"/>
            <w:left w:val="none" w:sz="0" w:space="0" w:color="auto"/>
            <w:bottom w:val="none" w:sz="0" w:space="0" w:color="auto"/>
            <w:right w:val="none" w:sz="0" w:space="0" w:color="auto"/>
          </w:divBdr>
        </w:div>
        <w:div w:id="268584139">
          <w:marLeft w:val="0"/>
          <w:marRight w:val="0"/>
          <w:marTop w:val="0"/>
          <w:marBottom w:val="0"/>
          <w:divBdr>
            <w:top w:val="none" w:sz="0" w:space="0" w:color="auto"/>
            <w:left w:val="none" w:sz="0" w:space="0" w:color="auto"/>
            <w:bottom w:val="none" w:sz="0" w:space="0" w:color="auto"/>
            <w:right w:val="none" w:sz="0" w:space="0" w:color="auto"/>
          </w:divBdr>
        </w:div>
      </w:divsChild>
    </w:div>
    <w:div w:id="1986078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371/journal.pntd.0009287" TargetMode="External"/><Relationship Id="rId13" Type="http://schemas.openxmlformats.org/officeDocument/2006/relationships/hyperlink" Target="https://doi.org/10.1371/journal.pmed.1003747" TargetMode="External"/><Relationship Id="rId18" Type="http://schemas.openxmlformats.org/officeDocument/2006/relationships/hyperlink" Target="https://doi.org/10.1371/journal.pntd.0009539"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doi.org/10.1371/journal.pntd.0009539" TargetMode="External"/><Relationship Id="rId17" Type="http://schemas.openxmlformats.org/officeDocument/2006/relationships/hyperlink" Target="https://doi.org/10.1371/journal.pntd.0009674" TargetMode="External"/><Relationship Id="rId2" Type="http://schemas.openxmlformats.org/officeDocument/2006/relationships/numbering" Target="numbering.xml"/><Relationship Id="rId16" Type="http://schemas.openxmlformats.org/officeDocument/2006/relationships/hyperlink" Target="https://doi.org/10.1371/journal.pntd.0009360"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371/journal.pntd.0009674" TargetMode="External"/><Relationship Id="rId5" Type="http://schemas.openxmlformats.org/officeDocument/2006/relationships/webSettings" Target="webSettings.xml"/><Relationship Id="rId15" Type="http://schemas.openxmlformats.org/officeDocument/2006/relationships/hyperlink" Target="https://doi.org/10.1371/journal.pntd.0009287" TargetMode="External"/><Relationship Id="rId23" Type="http://schemas.openxmlformats.org/officeDocument/2006/relationships/theme" Target="theme/theme1.xml"/><Relationship Id="rId10" Type="http://schemas.openxmlformats.org/officeDocument/2006/relationships/hyperlink" Target="https://doi.org/10.1371/journal.pntd.0009360" TargetMode="External"/><Relationship Id="rId19" Type="http://schemas.openxmlformats.org/officeDocument/2006/relationships/hyperlink" Target="https://doi.org/10.1371/journal.pmed.1003747" TargetMode="External"/><Relationship Id="rId4" Type="http://schemas.openxmlformats.org/officeDocument/2006/relationships/settings" Target="settings.xml"/><Relationship Id="rId9" Type="http://schemas.openxmlformats.org/officeDocument/2006/relationships/hyperlink" Target="https://pubmed.ncbi.nlm.nih.gov/30233826/" TargetMode="External"/><Relationship Id="rId14" Type="http://schemas.openxmlformats.org/officeDocument/2006/relationships/image" Target="media/image1.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1212BB-20F9-489D-A24D-28893BF61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939</Words>
  <Characters>5355</Characters>
  <Application>Microsoft Office Word</Application>
  <DocSecurity>4</DocSecurity>
  <Lines>44</Lines>
  <Paragraphs>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6282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Celine Caillet</dc:creator>
  <cp:keywords/>
  <dc:description/>
  <cp:lastModifiedBy>Samantha McGregor</cp:lastModifiedBy>
  <cp:revision>2</cp:revision>
  <dcterms:created xsi:type="dcterms:W3CDTF">2021-10-08T08:10:00Z</dcterms:created>
  <dcterms:modified xsi:type="dcterms:W3CDTF">2021-10-08T08:10:00Z</dcterms:modified>
</cp:coreProperties>
</file>