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A515" w14:textId="77777777" w:rsidR="00602225" w:rsidRPr="0039615D" w:rsidRDefault="00602225" w:rsidP="00602225"/>
    <w:p w14:paraId="4320F364" w14:textId="77777777" w:rsidR="00602225" w:rsidRPr="0039615D" w:rsidRDefault="00602225" w:rsidP="00602225"/>
    <w:p w14:paraId="62261838" w14:textId="77777777" w:rsidR="00602225" w:rsidRPr="0039615D" w:rsidRDefault="00602225" w:rsidP="00602225"/>
    <w:p w14:paraId="6A7C14D4" w14:textId="77777777" w:rsidR="00602225" w:rsidRPr="0039615D" w:rsidRDefault="00602225" w:rsidP="00602225"/>
    <w:p w14:paraId="3537E5DA" w14:textId="77777777" w:rsidR="00602225" w:rsidRPr="0039615D" w:rsidRDefault="00602225" w:rsidP="00602225"/>
    <w:p w14:paraId="3C79B80F" w14:textId="77777777" w:rsidR="00602225" w:rsidRPr="0039615D" w:rsidRDefault="00602225" w:rsidP="00602225"/>
    <w:p w14:paraId="2496E574" w14:textId="77777777" w:rsidR="00602225" w:rsidRPr="0039615D" w:rsidRDefault="00602225" w:rsidP="00602225"/>
    <w:p w14:paraId="4BED49FD"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35A82751" wp14:editId="5D9764AA">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CC07"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14:paraId="693C4740" w14:textId="77777777" w:rsidR="00602225" w:rsidRPr="0039615D" w:rsidRDefault="00602225" w:rsidP="00602225"/>
    <w:p w14:paraId="48864202" w14:textId="77777777" w:rsidR="00602225" w:rsidRPr="0039615D" w:rsidRDefault="00602225" w:rsidP="00602225"/>
    <w:p w14:paraId="619F25CF" w14:textId="1AC30D85" w:rsidR="00602225" w:rsidRPr="0039615D" w:rsidRDefault="0010453C" w:rsidP="00DD3697">
      <w:pPr>
        <w:pStyle w:val="CoverPageTitle"/>
      </w:pPr>
      <w:r>
        <w:t>Collection</w:t>
      </w:r>
      <w:r w:rsidR="00153147">
        <w:t xml:space="preserve"> of samples for </w:t>
      </w:r>
      <w:r w:rsidR="0033299F">
        <w:t>artemisinin</w:t>
      </w:r>
      <w:r w:rsidR="00153147">
        <w:t xml:space="preserve"> </w:t>
      </w:r>
      <w:r w:rsidR="006B39F0">
        <w:t>pharmacology analysis</w:t>
      </w:r>
    </w:p>
    <w:p w14:paraId="0DAD7E50" w14:textId="77777777" w:rsidR="0010453C" w:rsidRPr="0039615D" w:rsidRDefault="0010453C" w:rsidP="0010453C">
      <w:pPr>
        <w:pStyle w:val="CoverPageWhiteText"/>
      </w:pPr>
      <w:bookmarkStart w:id="0" w:name="_Hlk524682814"/>
    </w:p>
    <w:p w14:paraId="317A634C" w14:textId="3754DE59" w:rsidR="00602225" w:rsidRPr="0039615D" w:rsidRDefault="0010453C" w:rsidP="00DD3697">
      <w:pPr>
        <w:pStyle w:val="CoverPageWhiteText"/>
      </w:pPr>
      <w:r>
        <w:t>Procedure</w:t>
      </w:r>
      <w:bookmarkEnd w:id="0"/>
    </w:p>
    <w:p w14:paraId="3F402011" w14:textId="77777777" w:rsidR="00602225" w:rsidRPr="0039615D" w:rsidRDefault="00602225" w:rsidP="00DD3697">
      <w:pPr>
        <w:pStyle w:val="CoverPageWhiteText"/>
      </w:pPr>
    </w:p>
    <w:p w14:paraId="1A1B14A1" w14:textId="77777777" w:rsidR="00602225" w:rsidRPr="0039615D" w:rsidRDefault="00602225" w:rsidP="00602225">
      <w:pPr>
        <w:pStyle w:val="SectionSubtitle"/>
      </w:pPr>
    </w:p>
    <w:p w14:paraId="1BF31FE9" w14:textId="77777777" w:rsidR="00602225" w:rsidRPr="0039615D" w:rsidRDefault="00602225" w:rsidP="00602225">
      <w:pPr>
        <w:pStyle w:val="SectionSubtitle"/>
      </w:pPr>
    </w:p>
    <w:p w14:paraId="591BE2B1" w14:textId="77777777" w:rsidR="00602225" w:rsidRPr="0039615D" w:rsidRDefault="00602225" w:rsidP="00602225">
      <w:pPr>
        <w:pStyle w:val="SectionSubtitle"/>
      </w:pPr>
    </w:p>
    <w:p w14:paraId="1DD49138" w14:textId="77777777" w:rsidR="00602225" w:rsidRPr="0039615D" w:rsidRDefault="00602225" w:rsidP="00DD3697">
      <w:pPr>
        <w:pStyle w:val="CoverPageText"/>
      </w:pPr>
    </w:p>
    <w:p w14:paraId="7ED3E0EA" w14:textId="77777777" w:rsidR="00602225" w:rsidRPr="0039615D" w:rsidRDefault="00602225" w:rsidP="00DD3697">
      <w:pPr>
        <w:pStyle w:val="CoverPageText"/>
      </w:pPr>
    </w:p>
    <w:p w14:paraId="21686D77" w14:textId="77777777" w:rsidR="00602225" w:rsidRPr="0039615D" w:rsidRDefault="00602225" w:rsidP="00DD3697">
      <w:pPr>
        <w:pStyle w:val="CoverPageText"/>
      </w:pPr>
    </w:p>
    <w:p w14:paraId="3E3C3CD5" w14:textId="77777777" w:rsidR="00602225" w:rsidRPr="0039615D" w:rsidRDefault="00602225" w:rsidP="00DD3697">
      <w:pPr>
        <w:pStyle w:val="CoverPageText"/>
      </w:pPr>
    </w:p>
    <w:p w14:paraId="27F67F9D" w14:textId="77777777" w:rsidR="00602225" w:rsidRPr="0039615D" w:rsidRDefault="00602225" w:rsidP="00DD3697">
      <w:pPr>
        <w:pStyle w:val="CoverPageText"/>
      </w:pPr>
    </w:p>
    <w:p w14:paraId="368A6168" w14:textId="77777777" w:rsidR="00602225" w:rsidRPr="0039615D" w:rsidRDefault="00602225" w:rsidP="00DD3697">
      <w:pPr>
        <w:pStyle w:val="CoverPageText"/>
      </w:pPr>
    </w:p>
    <w:p w14:paraId="75C7B589" w14:textId="77777777" w:rsidR="00602225" w:rsidRPr="0039615D" w:rsidRDefault="00602225" w:rsidP="00DD3697">
      <w:pPr>
        <w:pStyle w:val="CoverPageText"/>
      </w:pPr>
    </w:p>
    <w:p w14:paraId="098C320C" w14:textId="77777777" w:rsidR="00602225" w:rsidRPr="0039615D" w:rsidRDefault="00602225" w:rsidP="00DD3697">
      <w:pPr>
        <w:pStyle w:val="CoverPageText"/>
      </w:pPr>
    </w:p>
    <w:p w14:paraId="6268B1C7" w14:textId="77777777" w:rsidR="00602225" w:rsidRPr="0039615D" w:rsidRDefault="00602225" w:rsidP="00DD3697">
      <w:pPr>
        <w:pStyle w:val="CoverPageText"/>
      </w:pPr>
    </w:p>
    <w:p w14:paraId="6578FAB4" w14:textId="77777777" w:rsidR="00602225" w:rsidRPr="0039615D" w:rsidRDefault="00602225" w:rsidP="00DD3697">
      <w:pPr>
        <w:pStyle w:val="CoverPageText"/>
      </w:pPr>
    </w:p>
    <w:p w14:paraId="6D36BC4E" w14:textId="77777777" w:rsidR="00602225" w:rsidRPr="0039615D" w:rsidRDefault="00602225" w:rsidP="00DD3697">
      <w:pPr>
        <w:pStyle w:val="CoverPageText"/>
      </w:pPr>
    </w:p>
    <w:p w14:paraId="67E2F245" w14:textId="77777777" w:rsidR="00602225" w:rsidRPr="0039615D" w:rsidRDefault="00602225" w:rsidP="00DD3697">
      <w:pPr>
        <w:pStyle w:val="CoverPageText"/>
      </w:pPr>
    </w:p>
    <w:p w14:paraId="08753DAD" w14:textId="77777777" w:rsidR="00602225" w:rsidRPr="0039615D" w:rsidRDefault="00602225" w:rsidP="00DD3697">
      <w:pPr>
        <w:pStyle w:val="CoverPageText"/>
      </w:pPr>
    </w:p>
    <w:p w14:paraId="14CBCBF3" w14:textId="77777777" w:rsidR="00602225" w:rsidRPr="0039615D" w:rsidRDefault="00602225" w:rsidP="00DD3697">
      <w:pPr>
        <w:pStyle w:val="CoverPageText"/>
      </w:pPr>
    </w:p>
    <w:p w14:paraId="695BE24C" w14:textId="77777777" w:rsidR="00602225" w:rsidRPr="0039615D" w:rsidRDefault="00602225" w:rsidP="00DD3697">
      <w:pPr>
        <w:pStyle w:val="CoverPageText"/>
      </w:pPr>
    </w:p>
    <w:p w14:paraId="05056038" w14:textId="77777777" w:rsidR="00602225" w:rsidRPr="0039615D" w:rsidRDefault="00602225" w:rsidP="00DD3697">
      <w:pPr>
        <w:pStyle w:val="CoverPageText"/>
      </w:pPr>
    </w:p>
    <w:p w14:paraId="3A48F952" w14:textId="77777777" w:rsidR="00602225" w:rsidRPr="0039615D" w:rsidRDefault="00602225" w:rsidP="00DD3697">
      <w:pPr>
        <w:pStyle w:val="CoverPageText"/>
      </w:pPr>
    </w:p>
    <w:p w14:paraId="1C918260" w14:textId="77777777" w:rsidR="00602225" w:rsidRPr="0039615D" w:rsidRDefault="00602225" w:rsidP="00DD3697">
      <w:pPr>
        <w:pStyle w:val="CoverPageText"/>
      </w:pPr>
    </w:p>
    <w:p w14:paraId="15437093" w14:textId="77777777" w:rsidR="00602225" w:rsidRPr="0039615D" w:rsidRDefault="00602225" w:rsidP="00DD3697">
      <w:pPr>
        <w:pStyle w:val="CoverPageText"/>
      </w:pPr>
    </w:p>
    <w:p w14:paraId="574266C2" w14:textId="77777777" w:rsidR="00602225" w:rsidRPr="0039615D" w:rsidRDefault="00602225" w:rsidP="00DD3697">
      <w:pPr>
        <w:pStyle w:val="CoverPageText"/>
      </w:pPr>
    </w:p>
    <w:p w14:paraId="296CF286" w14:textId="77777777" w:rsidR="00602225" w:rsidRPr="0039615D" w:rsidRDefault="00602225" w:rsidP="00DD3697">
      <w:pPr>
        <w:pStyle w:val="CoverPageText"/>
      </w:pPr>
    </w:p>
    <w:p w14:paraId="53A0D48C" w14:textId="77777777" w:rsidR="00602225" w:rsidRPr="0039615D" w:rsidRDefault="00602225" w:rsidP="00DD3697">
      <w:pPr>
        <w:pStyle w:val="CoverPageText"/>
      </w:pPr>
    </w:p>
    <w:p w14:paraId="5C06DED7" w14:textId="77777777" w:rsidR="00602225" w:rsidRPr="0039615D" w:rsidRDefault="00602225" w:rsidP="00DD3697">
      <w:pPr>
        <w:pStyle w:val="CoverPageText"/>
      </w:pPr>
    </w:p>
    <w:p w14:paraId="244BC374" w14:textId="77777777"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14:paraId="0995FFBA" w14:textId="77777777" w:rsidR="00602225" w:rsidRPr="0039615D" w:rsidRDefault="005645CD" w:rsidP="00602225">
      <w:pPr>
        <w:pStyle w:val="SectionTitle"/>
      </w:pPr>
      <w:r>
        <w:rPr>
          <w:noProof/>
          <w:lang w:val="en-GB" w:eastAsia="en-GB"/>
        </w:rPr>
        <w:lastRenderedPageBreak/>
        <w:drawing>
          <wp:inline distT="0" distB="0" distL="0" distR="0" wp14:anchorId="0388588C" wp14:editId="20B9B34D">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5A803A17" w14:textId="77777777" w:rsidR="00602225" w:rsidRPr="0039615D" w:rsidRDefault="00602225" w:rsidP="00602225">
      <w:pPr>
        <w:pStyle w:val="SectionTitle"/>
      </w:pPr>
    </w:p>
    <w:p w14:paraId="465EB5E7" w14:textId="495AC78C" w:rsidR="0010453C" w:rsidRPr="00CF4159" w:rsidRDefault="0010453C" w:rsidP="0010453C">
      <w:pPr>
        <w:pStyle w:val="SectionSubtitle"/>
        <w:rPr>
          <w:b w:val="0"/>
        </w:rPr>
      </w:pPr>
      <w:bookmarkStart w:id="1" w:name="_Hlk524682556"/>
      <w:r w:rsidRPr="0039615D">
        <w:t xml:space="preserve">Suggested citation: </w:t>
      </w:r>
      <w:r>
        <w:rPr>
          <w:b w:val="0"/>
        </w:rPr>
        <w:t>WWARN Procedure</w:t>
      </w:r>
      <w:r w:rsidRPr="003912CD">
        <w:rPr>
          <w:b w:val="0"/>
        </w:rPr>
        <w:t>.</w:t>
      </w:r>
      <w:r>
        <w:t xml:space="preserve"> </w:t>
      </w:r>
      <w:r>
        <w:rPr>
          <w:b w:val="0"/>
        </w:rPr>
        <w:t>Collection of samples for a</w:t>
      </w:r>
      <w:r w:rsidRPr="0010453C">
        <w:rPr>
          <w:b w:val="0"/>
        </w:rPr>
        <w:t>rtemisinin pharmacology analysis v2.0</w:t>
      </w:r>
    </w:p>
    <w:p w14:paraId="3A752E0B" w14:textId="77777777" w:rsidR="0010453C" w:rsidRDefault="0010453C" w:rsidP="0010453C">
      <w:pPr>
        <w:pStyle w:val="SectionTitle"/>
      </w:pPr>
    </w:p>
    <w:p w14:paraId="3C742EA4" w14:textId="4FCB4A12" w:rsidR="0010453C" w:rsidRDefault="0010453C" w:rsidP="0010453C">
      <w:pPr>
        <w:pStyle w:val="SectionSubtitle"/>
        <w:rPr>
          <w:b w:val="0"/>
        </w:rPr>
      </w:pPr>
      <w:r>
        <w:t xml:space="preserve">Procedure ID: </w:t>
      </w:r>
      <w:r w:rsidRPr="009C4A2E">
        <w:rPr>
          <w:b w:val="0"/>
        </w:rPr>
        <w:t>CL</w:t>
      </w:r>
      <w:r>
        <w:rPr>
          <w:b w:val="0"/>
        </w:rPr>
        <w:t>22</w:t>
      </w:r>
    </w:p>
    <w:p w14:paraId="502E30D4" w14:textId="77777777" w:rsidR="0010453C" w:rsidRPr="001F0D43" w:rsidRDefault="0010453C" w:rsidP="0010453C">
      <w:pPr>
        <w:pStyle w:val="SectionSubtitle"/>
      </w:pPr>
      <w:r w:rsidRPr="001F0D43">
        <w:t xml:space="preserve">This procedure was developed by: </w:t>
      </w:r>
      <w:r w:rsidRPr="001F0D43">
        <w:rPr>
          <w:b w:val="0"/>
        </w:rPr>
        <w:t>WWARN</w:t>
      </w:r>
    </w:p>
    <w:p w14:paraId="17141A65" w14:textId="77777777" w:rsidR="0010453C" w:rsidRPr="0039615D" w:rsidRDefault="0010453C" w:rsidP="0010453C"/>
    <w:p w14:paraId="79456550" w14:textId="77777777" w:rsidR="0010453C" w:rsidRDefault="0010453C" w:rsidP="0010453C">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10453C" w14:paraId="257E132E" w14:textId="77777777" w:rsidTr="007B392A">
        <w:tc>
          <w:tcPr>
            <w:tcW w:w="1333" w:type="dxa"/>
            <w:tcBorders>
              <w:bottom w:val="single" w:sz="6" w:space="0" w:color="auto"/>
            </w:tcBorders>
            <w:shd w:val="clear" w:color="auto" w:fill="92D050"/>
          </w:tcPr>
          <w:p w14:paraId="764C98FB" w14:textId="77777777" w:rsidR="0010453C" w:rsidRPr="008B6F24" w:rsidRDefault="0010453C" w:rsidP="007B392A">
            <w:pPr>
              <w:pStyle w:val="CoverPageWhiteText"/>
              <w:rPr>
                <w:sz w:val="22"/>
                <w:szCs w:val="22"/>
              </w:rPr>
            </w:pPr>
            <w:r w:rsidRPr="008B6F24">
              <w:rPr>
                <w:sz w:val="22"/>
                <w:szCs w:val="22"/>
              </w:rPr>
              <w:t xml:space="preserve">Version number </w:t>
            </w:r>
          </w:p>
        </w:tc>
        <w:tc>
          <w:tcPr>
            <w:tcW w:w="3119" w:type="dxa"/>
            <w:tcBorders>
              <w:bottom w:val="single" w:sz="6" w:space="0" w:color="auto"/>
            </w:tcBorders>
            <w:shd w:val="clear" w:color="auto" w:fill="92D050"/>
          </w:tcPr>
          <w:p w14:paraId="7395DD2D" w14:textId="77777777" w:rsidR="0010453C" w:rsidRPr="008B6F24" w:rsidRDefault="0010453C" w:rsidP="007B392A">
            <w:pPr>
              <w:pStyle w:val="CoverPageWhiteText"/>
              <w:rPr>
                <w:sz w:val="22"/>
                <w:szCs w:val="22"/>
              </w:rPr>
            </w:pPr>
            <w:r w:rsidRPr="008B6F24">
              <w:rPr>
                <w:sz w:val="22"/>
                <w:szCs w:val="22"/>
              </w:rPr>
              <w:t>Revision(s) &amp; reason for amendment</w:t>
            </w:r>
          </w:p>
        </w:tc>
        <w:tc>
          <w:tcPr>
            <w:tcW w:w="3770" w:type="dxa"/>
            <w:tcBorders>
              <w:bottom w:val="single" w:sz="6" w:space="0" w:color="auto"/>
            </w:tcBorders>
            <w:shd w:val="clear" w:color="auto" w:fill="92D050"/>
          </w:tcPr>
          <w:p w14:paraId="5752FB43" w14:textId="77777777" w:rsidR="0010453C" w:rsidRPr="0076383C" w:rsidRDefault="0010453C" w:rsidP="007B392A">
            <w:pPr>
              <w:pStyle w:val="CoverPageWhiteText"/>
              <w:rPr>
                <w:bCs/>
                <w:sz w:val="22"/>
              </w:rPr>
            </w:pPr>
            <w:r>
              <w:rPr>
                <w:bCs/>
                <w:sz w:val="22"/>
              </w:rPr>
              <w:t>Release Date</w:t>
            </w:r>
          </w:p>
        </w:tc>
      </w:tr>
      <w:tr w:rsidR="0010453C" w14:paraId="42BC5920" w14:textId="77777777" w:rsidTr="007B392A">
        <w:tc>
          <w:tcPr>
            <w:tcW w:w="1333" w:type="dxa"/>
          </w:tcPr>
          <w:p w14:paraId="70B29D61" w14:textId="77777777" w:rsidR="0010453C" w:rsidRPr="008B6CCA" w:rsidRDefault="0010453C" w:rsidP="007B392A">
            <w:pPr>
              <w:pStyle w:val="SectionSubtitle"/>
              <w:rPr>
                <w:sz w:val="18"/>
                <w:szCs w:val="18"/>
              </w:rPr>
            </w:pPr>
            <w:r>
              <w:rPr>
                <w:sz w:val="18"/>
                <w:szCs w:val="18"/>
              </w:rPr>
              <w:t>1.0</w:t>
            </w:r>
          </w:p>
        </w:tc>
        <w:tc>
          <w:tcPr>
            <w:tcW w:w="3119" w:type="dxa"/>
          </w:tcPr>
          <w:p w14:paraId="0F4C91FF" w14:textId="77777777" w:rsidR="0010453C" w:rsidRPr="008B6CCA" w:rsidRDefault="0010453C" w:rsidP="007B392A">
            <w:pPr>
              <w:pStyle w:val="SectionSubtitle"/>
              <w:rPr>
                <w:sz w:val="18"/>
                <w:szCs w:val="18"/>
              </w:rPr>
            </w:pPr>
            <w:r>
              <w:rPr>
                <w:sz w:val="18"/>
                <w:szCs w:val="18"/>
              </w:rPr>
              <w:t>Creation of procedure</w:t>
            </w:r>
          </w:p>
        </w:tc>
        <w:tc>
          <w:tcPr>
            <w:tcW w:w="3770" w:type="dxa"/>
          </w:tcPr>
          <w:p w14:paraId="07898B94" w14:textId="77777777" w:rsidR="0010453C" w:rsidRPr="008B6CCA" w:rsidRDefault="0010453C" w:rsidP="007B392A">
            <w:pPr>
              <w:pStyle w:val="VersionHistorytext"/>
            </w:pPr>
            <w:r>
              <w:t>02Oct2015 (Chris Lourens, Joel Tarning)</w:t>
            </w:r>
          </w:p>
        </w:tc>
      </w:tr>
      <w:tr w:rsidR="0010453C" w14:paraId="67E7E742" w14:textId="77777777" w:rsidTr="007B392A">
        <w:tc>
          <w:tcPr>
            <w:tcW w:w="1333" w:type="dxa"/>
            <w:shd w:val="clear" w:color="auto" w:fill="FFFFFF"/>
          </w:tcPr>
          <w:p w14:paraId="4EB3E87B" w14:textId="77777777" w:rsidR="0010453C" w:rsidRPr="008B6CCA" w:rsidRDefault="0010453C" w:rsidP="007B392A">
            <w:pPr>
              <w:pStyle w:val="SectionSubtitle"/>
              <w:rPr>
                <w:sz w:val="18"/>
                <w:szCs w:val="18"/>
              </w:rPr>
            </w:pPr>
            <w:r>
              <w:rPr>
                <w:sz w:val="18"/>
                <w:szCs w:val="18"/>
              </w:rPr>
              <w:t>2.0</w:t>
            </w:r>
          </w:p>
        </w:tc>
        <w:tc>
          <w:tcPr>
            <w:tcW w:w="3119" w:type="dxa"/>
            <w:shd w:val="clear" w:color="auto" w:fill="FFFFFF"/>
          </w:tcPr>
          <w:p w14:paraId="66EA97F0" w14:textId="77777777" w:rsidR="0010453C" w:rsidRPr="008B6CCA" w:rsidRDefault="0010453C" w:rsidP="007B392A">
            <w:pPr>
              <w:pStyle w:val="SectionSubtitle"/>
              <w:rPr>
                <w:sz w:val="18"/>
                <w:szCs w:val="18"/>
              </w:rPr>
            </w:pPr>
            <w:r w:rsidRPr="007C1340">
              <w:rPr>
                <w:sz w:val="18"/>
                <w:szCs w:val="18"/>
              </w:rPr>
              <w:t>Updated nomenclature, other minor administrative changes</w:t>
            </w:r>
          </w:p>
        </w:tc>
        <w:tc>
          <w:tcPr>
            <w:tcW w:w="3770" w:type="dxa"/>
            <w:shd w:val="clear" w:color="auto" w:fill="FFFFFF"/>
          </w:tcPr>
          <w:p w14:paraId="50D3C98C" w14:textId="77777777" w:rsidR="0010453C" w:rsidRPr="008B6CCA" w:rsidRDefault="0010453C" w:rsidP="007B392A">
            <w:pPr>
              <w:pStyle w:val="SectionSubtitle"/>
              <w:rPr>
                <w:sz w:val="18"/>
                <w:szCs w:val="18"/>
              </w:rPr>
            </w:pPr>
            <w:r>
              <w:rPr>
                <w:sz w:val="18"/>
                <w:szCs w:val="18"/>
              </w:rPr>
              <w:t>14Sep2018</w:t>
            </w:r>
          </w:p>
        </w:tc>
      </w:tr>
    </w:tbl>
    <w:p w14:paraId="469FC24B" w14:textId="77777777" w:rsidR="0010453C" w:rsidRPr="0039615D" w:rsidRDefault="0010453C" w:rsidP="0010453C">
      <w:pPr>
        <w:pStyle w:val="SectionSubtitle"/>
      </w:pPr>
    </w:p>
    <w:p w14:paraId="79ED7FA0" w14:textId="77777777" w:rsidR="0010453C" w:rsidRPr="0039615D" w:rsidRDefault="0010453C" w:rsidP="0010453C">
      <w:pPr>
        <w:pStyle w:val="SectionSubtitle"/>
      </w:pPr>
      <w:r w:rsidRPr="0039615D">
        <w:t xml:space="preserve">For more information, contact: </w:t>
      </w:r>
      <w:r w:rsidRPr="0039615D">
        <w:tab/>
      </w:r>
    </w:p>
    <w:p w14:paraId="274608CC" w14:textId="77777777" w:rsidR="0010453C" w:rsidRPr="0039615D" w:rsidRDefault="0010453C" w:rsidP="0010453C">
      <w:r>
        <w:t>info@wwarn.org</w:t>
      </w:r>
    </w:p>
    <w:p w14:paraId="44CC54B3" w14:textId="77777777" w:rsidR="0010453C" w:rsidRPr="0039615D" w:rsidRDefault="0010453C" w:rsidP="0010453C">
      <w:pPr>
        <w:pStyle w:val="SectionSubtitle"/>
      </w:pPr>
    </w:p>
    <w:p w14:paraId="6DDA21A7" w14:textId="77777777" w:rsidR="0010453C" w:rsidRPr="00D8490A" w:rsidRDefault="0010453C" w:rsidP="0010453C">
      <w:pPr>
        <w:pStyle w:val="Figurecaptions"/>
      </w:pPr>
      <w:proofErr w:type="spellStart"/>
      <w:r w:rsidRPr="0039615D">
        <w:t>WorldWide</w:t>
      </w:r>
      <w:proofErr w:type="spellEnd"/>
      <w:r w:rsidRPr="0039615D">
        <w:t xml:space="preserve"> Antimalarial Resistance Network (WWARN)</w:t>
      </w:r>
      <w:r>
        <w:t xml:space="preserve">                                                                                                                                                                                                                                                                                                                                                                                                                                        </w:t>
      </w:r>
      <w:hyperlink r:id="rId12" w:history="1">
        <w:r w:rsidRPr="0097524A">
          <w:rPr>
            <w:rStyle w:val="Hyperlink"/>
          </w:rPr>
          <w:t>www.wwarn.org</w:t>
        </w:r>
      </w:hyperlink>
    </w:p>
    <w:p w14:paraId="644A0092" w14:textId="77777777" w:rsidR="0010453C" w:rsidRPr="001869FD" w:rsidRDefault="0010453C" w:rsidP="0010453C">
      <w:r w:rsidRPr="001869FD">
        <w:br w:type="page"/>
      </w:r>
    </w:p>
    <w:bookmarkEnd w:id="1"/>
    <w:p w14:paraId="02D3102C" w14:textId="77777777" w:rsidR="001D5DB1" w:rsidRPr="00D87B39" w:rsidRDefault="001D5DB1" w:rsidP="00D87B39">
      <w:pPr>
        <w:pStyle w:val="StyleTOCHeadingCustomColorRGB244182111"/>
      </w:pPr>
      <w:r w:rsidRPr="008F0497">
        <w:lastRenderedPageBreak/>
        <w:t>Contents</w:t>
      </w:r>
    </w:p>
    <w:p w14:paraId="76201649" w14:textId="77777777" w:rsidR="001D5DB1" w:rsidRPr="001D5DB1" w:rsidRDefault="001D5DB1" w:rsidP="001D5DB1"/>
    <w:bookmarkStart w:id="2" w:name="_GoBack"/>
    <w:bookmarkEnd w:id="2"/>
    <w:p w14:paraId="3D1F0633" w14:textId="17D8415B" w:rsidR="006C0F13"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516" w:history="1">
        <w:r w:rsidR="006C0F13" w:rsidRPr="001F7E85">
          <w:rPr>
            <w:rStyle w:val="Hyperlink"/>
            <w:noProof/>
          </w:rPr>
          <w:t>1. Purpose</w:t>
        </w:r>
        <w:r w:rsidR="006C0F13">
          <w:rPr>
            <w:noProof/>
            <w:webHidden/>
          </w:rPr>
          <w:tab/>
        </w:r>
        <w:r w:rsidR="006C0F13">
          <w:rPr>
            <w:noProof/>
            <w:webHidden/>
          </w:rPr>
          <w:fldChar w:fldCharType="begin"/>
        </w:r>
        <w:r w:rsidR="006C0F13">
          <w:rPr>
            <w:noProof/>
            <w:webHidden/>
          </w:rPr>
          <w:instrText xml:space="preserve"> PAGEREF _Toc524773516 \h </w:instrText>
        </w:r>
        <w:r w:rsidR="006C0F13">
          <w:rPr>
            <w:noProof/>
            <w:webHidden/>
          </w:rPr>
        </w:r>
        <w:r w:rsidR="006C0F13">
          <w:rPr>
            <w:noProof/>
            <w:webHidden/>
          </w:rPr>
          <w:fldChar w:fldCharType="separate"/>
        </w:r>
        <w:r w:rsidR="006C0F13">
          <w:rPr>
            <w:noProof/>
            <w:webHidden/>
          </w:rPr>
          <w:t>4</w:t>
        </w:r>
        <w:r w:rsidR="006C0F13">
          <w:rPr>
            <w:noProof/>
            <w:webHidden/>
          </w:rPr>
          <w:fldChar w:fldCharType="end"/>
        </w:r>
      </w:hyperlink>
    </w:p>
    <w:p w14:paraId="6A3DA625" w14:textId="671727F2"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17" w:history="1">
        <w:r w:rsidRPr="001F7E85">
          <w:rPr>
            <w:rStyle w:val="Hyperlink"/>
            <w:noProof/>
          </w:rPr>
          <w:t>2. Scope</w:t>
        </w:r>
        <w:r>
          <w:rPr>
            <w:noProof/>
            <w:webHidden/>
          </w:rPr>
          <w:tab/>
        </w:r>
        <w:r>
          <w:rPr>
            <w:noProof/>
            <w:webHidden/>
          </w:rPr>
          <w:fldChar w:fldCharType="begin"/>
        </w:r>
        <w:r>
          <w:rPr>
            <w:noProof/>
            <w:webHidden/>
          </w:rPr>
          <w:instrText xml:space="preserve"> PAGEREF _Toc524773517 \h </w:instrText>
        </w:r>
        <w:r>
          <w:rPr>
            <w:noProof/>
            <w:webHidden/>
          </w:rPr>
        </w:r>
        <w:r>
          <w:rPr>
            <w:noProof/>
            <w:webHidden/>
          </w:rPr>
          <w:fldChar w:fldCharType="separate"/>
        </w:r>
        <w:r>
          <w:rPr>
            <w:noProof/>
            <w:webHidden/>
          </w:rPr>
          <w:t>4</w:t>
        </w:r>
        <w:r>
          <w:rPr>
            <w:noProof/>
            <w:webHidden/>
          </w:rPr>
          <w:fldChar w:fldCharType="end"/>
        </w:r>
      </w:hyperlink>
    </w:p>
    <w:p w14:paraId="5A1BCE8E" w14:textId="07AC5BDE"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18" w:history="1">
        <w:r w:rsidRPr="001F7E85">
          <w:rPr>
            <w:rStyle w:val="Hyperlink"/>
            <w:noProof/>
          </w:rPr>
          <w:t>3. Abbreviations</w:t>
        </w:r>
        <w:r>
          <w:rPr>
            <w:noProof/>
            <w:webHidden/>
          </w:rPr>
          <w:tab/>
        </w:r>
        <w:r>
          <w:rPr>
            <w:noProof/>
            <w:webHidden/>
          </w:rPr>
          <w:fldChar w:fldCharType="begin"/>
        </w:r>
        <w:r>
          <w:rPr>
            <w:noProof/>
            <w:webHidden/>
          </w:rPr>
          <w:instrText xml:space="preserve"> PAGEREF _Toc524773518 \h </w:instrText>
        </w:r>
        <w:r>
          <w:rPr>
            <w:noProof/>
            <w:webHidden/>
          </w:rPr>
        </w:r>
        <w:r>
          <w:rPr>
            <w:noProof/>
            <w:webHidden/>
          </w:rPr>
          <w:fldChar w:fldCharType="separate"/>
        </w:r>
        <w:r>
          <w:rPr>
            <w:noProof/>
            <w:webHidden/>
          </w:rPr>
          <w:t>4</w:t>
        </w:r>
        <w:r>
          <w:rPr>
            <w:noProof/>
            <w:webHidden/>
          </w:rPr>
          <w:fldChar w:fldCharType="end"/>
        </w:r>
      </w:hyperlink>
    </w:p>
    <w:p w14:paraId="77CFF3C0" w14:textId="50FA449C"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19" w:history="1">
        <w:r w:rsidRPr="001F7E85">
          <w:rPr>
            <w:rStyle w:val="Hyperlink"/>
            <w:noProof/>
          </w:rPr>
          <w:t>4. Duties and responsibilities</w:t>
        </w:r>
        <w:r>
          <w:rPr>
            <w:noProof/>
            <w:webHidden/>
          </w:rPr>
          <w:tab/>
        </w:r>
        <w:r>
          <w:rPr>
            <w:noProof/>
            <w:webHidden/>
          </w:rPr>
          <w:fldChar w:fldCharType="begin"/>
        </w:r>
        <w:r>
          <w:rPr>
            <w:noProof/>
            <w:webHidden/>
          </w:rPr>
          <w:instrText xml:space="preserve"> PAGEREF _Toc524773519 \h </w:instrText>
        </w:r>
        <w:r>
          <w:rPr>
            <w:noProof/>
            <w:webHidden/>
          </w:rPr>
        </w:r>
        <w:r>
          <w:rPr>
            <w:noProof/>
            <w:webHidden/>
          </w:rPr>
          <w:fldChar w:fldCharType="separate"/>
        </w:r>
        <w:r>
          <w:rPr>
            <w:noProof/>
            <w:webHidden/>
          </w:rPr>
          <w:t>4</w:t>
        </w:r>
        <w:r>
          <w:rPr>
            <w:noProof/>
            <w:webHidden/>
          </w:rPr>
          <w:fldChar w:fldCharType="end"/>
        </w:r>
      </w:hyperlink>
    </w:p>
    <w:p w14:paraId="7FC7089A" w14:textId="0B70017B"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20" w:history="1">
        <w:r w:rsidRPr="001F7E85">
          <w:rPr>
            <w:rStyle w:val="Hyperlink"/>
            <w:noProof/>
          </w:rPr>
          <w:t>5. Materials</w:t>
        </w:r>
        <w:r>
          <w:rPr>
            <w:noProof/>
            <w:webHidden/>
          </w:rPr>
          <w:tab/>
        </w:r>
        <w:r>
          <w:rPr>
            <w:noProof/>
            <w:webHidden/>
          </w:rPr>
          <w:fldChar w:fldCharType="begin"/>
        </w:r>
        <w:r>
          <w:rPr>
            <w:noProof/>
            <w:webHidden/>
          </w:rPr>
          <w:instrText xml:space="preserve"> PAGEREF _Toc524773520 \h </w:instrText>
        </w:r>
        <w:r>
          <w:rPr>
            <w:noProof/>
            <w:webHidden/>
          </w:rPr>
        </w:r>
        <w:r>
          <w:rPr>
            <w:noProof/>
            <w:webHidden/>
          </w:rPr>
          <w:fldChar w:fldCharType="separate"/>
        </w:r>
        <w:r>
          <w:rPr>
            <w:noProof/>
            <w:webHidden/>
          </w:rPr>
          <w:t>4</w:t>
        </w:r>
        <w:r>
          <w:rPr>
            <w:noProof/>
            <w:webHidden/>
          </w:rPr>
          <w:fldChar w:fldCharType="end"/>
        </w:r>
      </w:hyperlink>
    </w:p>
    <w:p w14:paraId="11A205E4" w14:textId="39549DBC" w:rsidR="006C0F13" w:rsidRDefault="006C0F13">
      <w:pPr>
        <w:pStyle w:val="TOC2"/>
        <w:tabs>
          <w:tab w:val="right" w:leader="dot" w:pos="8290"/>
        </w:tabs>
        <w:rPr>
          <w:rFonts w:asciiTheme="minorHAnsi" w:eastAsiaTheme="minorEastAsia" w:hAnsiTheme="minorHAnsi" w:cstheme="minorBidi"/>
          <w:noProof/>
          <w:sz w:val="22"/>
          <w:szCs w:val="22"/>
        </w:rPr>
      </w:pPr>
      <w:hyperlink w:anchor="_Toc524773521" w:history="1">
        <w:r w:rsidRPr="001F7E85">
          <w:rPr>
            <w:rStyle w:val="Hyperlink"/>
            <w:noProof/>
            <w:lang w:val="sv-SE"/>
          </w:rPr>
          <w:t>Anticoagulants</w:t>
        </w:r>
        <w:r>
          <w:rPr>
            <w:noProof/>
            <w:webHidden/>
          </w:rPr>
          <w:tab/>
        </w:r>
        <w:r>
          <w:rPr>
            <w:noProof/>
            <w:webHidden/>
          </w:rPr>
          <w:fldChar w:fldCharType="begin"/>
        </w:r>
        <w:r>
          <w:rPr>
            <w:noProof/>
            <w:webHidden/>
          </w:rPr>
          <w:instrText xml:space="preserve"> PAGEREF _Toc524773521 \h </w:instrText>
        </w:r>
        <w:r>
          <w:rPr>
            <w:noProof/>
            <w:webHidden/>
          </w:rPr>
        </w:r>
        <w:r>
          <w:rPr>
            <w:noProof/>
            <w:webHidden/>
          </w:rPr>
          <w:fldChar w:fldCharType="separate"/>
        </w:r>
        <w:r>
          <w:rPr>
            <w:noProof/>
            <w:webHidden/>
          </w:rPr>
          <w:t>5</w:t>
        </w:r>
        <w:r>
          <w:rPr>
            <w:noProof/>
            <w:webHidden/>
          </w:rPr>
          <w:fldChar w:fldCharType="end"/>
        </w:r>
      </w:hyperlink>
    </w:p>
    <w:p w14:paraId="0FC8BEBE" w14:textId="2AB2B213"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22" w:history="1">
        <w:r w:rsidRPr="001F7E85">
          <w:rPr>
            <w:rStyle w:val="Hyperlink"/>
            <w:noProof/>
          </w:rPr>
          <w:t>6. Procedure</w:t>
        </w:r>
        <w:r>
          <w:rPr>
            <w:noProof/>
            <w:webHidden/>
          </w:rPr>
          <w:tab/>
        </w:r>
        <w:r>
          <w:rPr>
            <w:noProof/>
            <w:webHidden/>
          </w:rPr>
          <w:fldChar w:fldCharType="begin"/>
        </w:r>
        <w:r>
          <w:rPr>
            <w:noProof/>
            <w:webHidden/>
          </w:rPr>
          <w:instrText xml:space="preserve"> PAGEREF _Toc524773522 \h </w:instrText>
        </w:r>
        <w:r>
          <w:rPr>
            <w:noProof/>
            <w:webHidden/>
          </w:rPr>
        </w:r>
        <w:r>
          <w:rPr>
            <w:noProof/>
            <w:webHidden/>
          </w:rPr>
          <w:fldChar w:fldCharType="separate"/>
        </w:r>
        <w:r>
          <w:rPr>
            <w:noProof/>
            <w:webHidden/>
          </w:rPr>
          <w:t>5</w:t>
        </w:r>
        <w:r>
          <w:rPr>
            <w:noProof/>
            <w:webHidden/>
          </w:rPr>
          <w:fldChar w:fldCharType="end"/>
        </w:r>
      </w:hyperlink>
    </w:p>
    <w:p w14:paraId="234A3A5E" w14:textId="5EC37992"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23" w:history="1">
        <w:r w:rsidRPr="001F7E85">
          <w:rPr>
            <w:rStyle w:val="Hyperlink"/>
            <w:noProof/>
          </w:rPr>
          <w:t>7. Sampling times</w:t>
        </w:r>
        <w:r>
          <w:rPr>
            <w:noProof/>
            <w:webHidden/>
          </w:rPr>
          <w:tab/>
        </w:r>
        <w:r>
          <w:rPr>
            <w:noProof/>
            <w:webHidden/>
          </w:rPr>
          <w:fldChar w:fldCharType="begin"/>
        </w:r>
        <w:r>
          <w:rPr>
            <w:noProof/>
            <w:webHidden/>
          </w:rPr>
          <w:instrText xml:space="preserve"> PAGEREF _Toc524773523 \h </w:instrText>
        </w:r>
        <w:r>
          <w:rPr>
            <w:noProof/>
            <w:webHidden/>
          </w:rPr>
        </w:r>
        <w:r>
          <w:rPr>
            <w:noProof/>
            <w:webHidden/>
          </w:rPr>
          <w:fldChar w:fldCharType="separate"/>
        </w:r>
        <w:r>
          <w:rPr>
            <w:noProof/>
            <w:webHidden/>
          </w:rPr>
          <w:t>5</w:t>
        </w:r>
        <w:r>
          <w:rPr>
            <w:noProof/>
            <w:webHidden/>
          </w:rPr>
          <w:fldChar w:fldCharType="end"/>
        </w:r>
      </w:hyperlink>
    </w:p>
    <w:p w14:paraId="71ADFC97" w14:textId="65EF868B"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24" w:history="1">
        <w:r w:rsidRPr="001F7E85">
          <w:rPr>
            <w:rStyle w:val="Hyperlink"/>
            <w:noProof/>
          </w:rPr>
          <w:t>8. Stability</w:t>
        </w:r>
        <w:r>
          <w:rPr>
            <w:noProof/>
            <w:webHidden/>
          </w:rPr>
          <w:tab/>
        </w:r>
        <w:r>
          <w:rPr>
            <w:noProof/>
            <w:webHidden/>
          </w:rPr>
          <w:fldChar w:fldCharType="begin"/>
        </w:r>
        <w:r>
          <w:rPr>
            <w:noProof/>
            <w:webHidden/>
          </w:rPr>
          <w:instrText xml:space="preserve"> PAGEREF _Toc524773524 \h </w:instrText>
        </w:r>
        <w:r>
          <w:rPr>
            <w:noProof/>
            <w:webHidden/>
          </w:rPr>
        </w:r>
        <w:r>
          <w:rPr>
            <w:noProof/>
            <w:webHidden/>
          </w:rPr>
          <w:fldChar w:fldCharType="separate"/>
        </w:r>
        <w:r>
          <w:rPr>
            <w:noProof/>
            <w:webHidden/>
          </w:rPr>
          <w:t>6</w:t>
        </w:r>
        <w:r>
          <w:rPr>
            <w:noProof/>
            <w:webHidden/>
          </w:rPr>
          <w:fldChar w:fldCharType="end"/>
        </w:r>
      </w:hyperlink>
    </w:p>
    <w:p w14:paraId="3AC021E5" w14:textId="0C6CA0E7" w:rsidR="006C0F13" w:rsidRDefault="006C0F13">
      <w:pPr>
        <w:pStyle w:val="TOC1"/>
        <w:tabs>
          <w:tab w:val="right" w:leader="dot" w:pos="8290"/>
        </w:tabs>
        <w:rPr>
          <w:rFonts w:asciiTheme="minorHAnsi" w:eastAsiaTheme="minorEastAsia" w:hAnsiTheme="minorHAnsi" w:cstheme="minorBidi"/>
          <w:noProof/>
          <w:sz w:val="22"/>
          <w:szCs w:val="22"/>
        </w:rPr>
      </w:pPr>
      <w:hyperlink w:anchor="_Toc524773525" w:history="1">
        <w:r w:rsidRPr="001F7E85">
          <w:rPr>
            <w:rStyle w:val="Hyperlink"/>
            <w:noProof/>
          </w:rPr>
          <w:t>9. References</w:t>
        </w:r>
        <w:r>
          <w:rPr>
            <w:noProof/>
            <w:webHidden/>
          </w:rPr>
          <w:tab/>
        </w:r>
        <w:r>
          <w:rPr>
            <w:noProof/>
            <w:webHidden/>
          </w:rPr>
          <w:fldChar w:fldCharType="begin"/>
        </w:r>
        <w:r>
          <w:rPr>
            <w:noProof/>
            <w:webHidden/>
          </w:rPr>
          <w:instrText xml:space="preserve"> PAGEREF _Toc524773525 \h </w:instrText>
        </w:r>
        <w:r>
          <w:rPr>
            <w:noProof/>
            <w:webHidden/>
          </w:rPr>
        </w:r>
        <w:r>
          <w:rPr>
            <w:noProof/>
            <w:webHidden/>
          </w:rPr>
          <w:fldChar w:fldCharType="separate"/>
        </w:r>
        <w:r>
          <w:rPr>
            <w:noProof/>
            <w:webHidden/>
          </w:rPr>
          <w:t>6</w:t>
        </w:r>
        <w:r>
          <w:rPr>
            <w:noProof/>
            <w:webHidden/>
          </w:rPr>
          <w:fldChar w:fldCharType="end"/>
        </w:r>
      </w:hyperlink>
    </w:p>
    <w:p w14:paraId="188026BF" w14:textId="2ECE5852" w:rsidR="008B6CCA" w:rsidRDefault="000868A5" w:rsidP="001D5DB1">
      <w:r>
        <w:fldChar w:fldCharType="end"/>
      </w:r>
    </w:p>
    <w:p w14:paraId="075B3878" w14:textId="77777777" w:rsidR="00602225" w:rsidRPr="0039615D" w:rsidRDefault="001D5DB1" w:rsidP="007518F6">
      <w:pPr>
        <w:pStyle w:val="Heading1"/>
      </w:pPr>
      <w:r>
        <w:br w:type="page"/>
      </w:r>
      <w:bookmarkStart w:id="3" w:name="_Toc260922230"/>
      <w:bookmarkStart w:id="4" w:name="_Toc524773516"/>
      <w:r w:rsidR="00602225" w:rsidRPr="0039615D">
        <w:lastRenderedPageBreak/>
        <w:t xml:space="preserve">1. </w:t>
      </w:r>
      <w:r w:rsidR="009A20D3" w:rsidRPr="008B6CCA">
        <w:t>Purpose</w:t>
      </w:r>
      <w:bookmarkEnd w:id="3"/>
      <w:bookmarkEnd w:id="4"/>
    </w:p>
    <w:p w14:paraId="51920738" w14:textId="1674B049"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33299F">
        <w:rPr>
          <w:lang w:val="en-GB"/>
        </w:rPr>
        <w:t>artemisinin</w:t>
      </w:r>
      <w:r>
        <w:rPr>
          <w:lang w:val="en-GB"/>
        </w:rPr>
        <w:t xml:space="preserve"> antimalarial drugs</w:t>
      </w:r>
      <w:r w:rsidRPr="007A6829">
        <w:rPr>
          <w:lang w:val="en-GB"/>
        </w:rPr>
        <w:t>. This should be considered as a recommendation</w:t>
      </w:r>
      <w:r w:rsidR="00305733">
        <w:rPr>
          <w:lang w:val="en-GB"/>
        </w:rPr>
        <w:t xml:space="preserve"> or as a </w:t>
      </w:r>
      <w:r w:rsidR="00906507">
        <w:rPr>
          <w:lang w:val="en-GB"/>
        </w:rPr>
        <w:t>definition</w:t>
      </w:r>
      <w:r w:rsidR="00305733">
        <w:rPr>
          <w:lang w:val="en-GB"/>
        </w:rPr>
        <w:t xml:space="preserve">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6A2BCEF3" w14:textId="77777777" w:rsidR="00602225" w:rsidRPr="0097524A" w:rsidRDefault="00602225" w:rsidP="00602225"/>
    <w:p w14:paraId="2DAF37CA" w14:textId="77777777" w:rsidR="00561930" w:rsidRDefault="00602225" w:rsidP="00561930">
      <w:pPr>
        <w:pStyle w:val="Heading1"/>
      </w:pPr>
      <w:bookmarkStart w:id="5" w:name="_Toc260922231"/>
      <w:bookmarkStart w:id="6" w:name="_Toc524773517"/>
      <w:r w:rsidRPr="0097524A">
        <w:t xml:space="preserve">2. </w:t>
      </w:r>
      <w:r w:rsidR="009A20D3">
        <w:t>Scope</w:t>
      </w:r>
      <w:bookmarkEnd w:id="5"/>
      <w:bookmarkEnd w:id="6"/>
    </w:p>
    <w:p w14:paraId="35FC0F5C" w14:textId="159BB09F" w:rsidR="007A6829" w:rsidRDefault="003D7951" w:rsidP="003D7951">
      <w:r w:rsidRPr="00EB7C5F">
        <w:t xml:space="preserve">This document applies to </w:t>
      </w:r>
      <w:r w:rsidR="004B54ED">
        <w:t>those sites</w:t>
      </w:r>
      <w:r w:rsidR="00CA662F">
        <w:t xml:space="preserve"> wishing to conduct clinical trials to assess the </w:t>
      </w:r>
      <w:r w:rsidR="00305733">
        <w:t>pharmacokinetics/pharmacodynamics</w:t>
      </w:r>
      <w:r w:rsidR="00CA662F">
        <w:t xml:space="preserve"> of </w:t>
      </w:r>
      <w:r w:rsidR="0033299F" w:rsidRPr="0033299F">
        <w:rPr>
          <w:lang w:val="en-GB"/>
        </w:rPr>
        <w:t>artemisinin</w:t>
      </w:r>
      <w:r w:rsidR="00CA662F">
        <w:t xml:space="preserve"> to support antimalarial drug investigation</w:t>
      </w:r>
      <w:r w:rsidRPr="00EB7C5F">
        <w:t>.</w:t>
      </w:r>
    </w:p>
    <w:p w14:paraId="21E60122" w14:textId="77777777" w:rsidR="007A6829" w:rsidRDefault="007A6829" w:rsidP="003D7951"/>
    <w:p w14:paraId="0FC63E7C" w14:textId="39A4D448" w:rsidR="00BE16B5" w:rsidRPr="007A6829" w:rsidRDefault="007A6829" w:rsidP="003D7951">
      <w:pPr>
        <w:rPr>
          <w:rFonts w:asciiTheme="minorHAnsi" w:hAnsiTheme="minorHAnsi"/>
          <w:b/>
        </w:rPr>
      </w:pPr>
      <w:r w:rsidRPr="007A6829">
        <w:rPr>
          <w:b/>
          <w:u w:val="single"/>
        </w:rPr>
        <w:t>NOTE:</w:t>
      </w:r>
      <w:r>
        <w:rPr>
          <w:b/>
        </w:rPr>
        <w:t xml:space="preserve"> </w:t>
      </w:r>
      <w:r w:rsidRPr="007A6829">
        <w:rPr>
          <w:b/>
        </w:rPr>
        <w:t xml:space="preserve">It is </w:t>
      </w:r>
      <w:r w:rsidR="00ED1CD0">
        <w:rPr>
          <w:b/>
        </w:rPr>
        <w:t>crucial</w:t>
      </w:r>
      <w:r w:rsidRPr="007A6829">
        <w:rPr>
          <w:b/>
        </w:rPr>
        <w:t xml:space="preserve"> to contact the analytical laboratory before commencement of the study to inquire about specific requirements of </w:t>
      </w:r>
      <w:r>
        <w:rPr>
          <w:b/>
        </w:rPr>
        <w:t>that</w:t>
      </w:r>
      <w:r w:rsidRPr="007A6829">
        <w:rPr>
          <w:b/>
        </w:rPr>
        <w:t xml:space="preserve"> </w:t>
      </w:r>
      <w:proofErr w:type="gramStart"/>
      <w:r w:rsidRPr="007A6829">
        <w:rPr>
          <w:b/>
        </w:rPr>
        <w:t>particular laboratory</w:t>
      </w:r>
      <w:proofErr w:type="gramEnd"/>
      <w:r w:rsidRPr="007A6829">
        <w:rPr>
          <w:b/>
        </w:rPr>
        <w:t>.</w:t>
      </w:r>
    </w:p>
    <w:p w14:paraId="4357D950" w14:textId="77777777" w:rsidR="00BE16B5" w:rsidRDefault="00BE16B5" w:rsidP="00BE16B5"/>
    <w:p w14:paraId="1C38A9BB" w14:textId="77777777" w:rsidR="00602225" w:rsidRPr="0097524A" w:rsidRDefault="009A20D3" w:rsidP="00BE16B5">
      <w:pPr>
        <w:pStyle w:val="Heading1"/>
      </w:pPr>
      <w:bookmarkStart w:id="7" w:name="_Toc260922232"/>
      <w:bookmarkStart w:id="8" w:name="_Toc524773518"/>
      <w:r>
        <w:t xml:space="preserve">3. </w:t>
      </w:r>
      <w:r w:rsidR="00602225" w:rsidRPr="0097524A">
        <w:t>Abbreviations</w:t>
      </w:r>
      <w:bookmarkEnd w:id="7"/>
      <w:bookmarkEnd w:id="8"/>
    </w:p>
    <w:p w14:paraId="44D43257" w14:textId="77777777" w:rsidR="009E0ED3" w:rsidRDefault="009E0ED3" w:rsidP="009E0ED3">
      <w:r>
        <w:t>WWARN</w:t>
      </w:r>
      <w:r>
        <w:tab/>
        <w:t>Worldwide Antimalarial Resistance Network</w:t>
      </w:r>
    </w:p>
    <w:p w14:paraId="1B9C116B" w14:textId="77777777" w:rsidR="00602225" w:rsidRDefault="009E0ED3" w:rsidP="00602225">
      <w:r>
        <w:t>QA/QC</w:t>
      </w:r>
      <w:r w:rsidRPr="0097524A">
        <w:tab/>
      </w:r>
      <w:r w:rsidRPr="0097524A">
        <w:tab/>
      </w:r>
      <w:r>
        <w:t>Quality assurance / quality control</w:t>
      </w:r>
    </w:p>
    <w:p w14:paraId="4D54F93B" w14:textId="0BB7FD6C" w:rsidR="00EE67BA" w:rsidRDefault="006145F9" w:rsidP="00602225">
      <w:r>
        <w:t>A</w:t>
      </w:r>
      <w:r w:rsidR="0033299F">
        <w:t>RM</w:t>
      </w:r>
      <w:r w:rsidR="00EE67BA">
        <w:tab/>
      </w:r>
      <w:r w:rsidR="00EE67BA">
        <w:tab/>
      </w:r>
      <w:r w:rsidR="0033299F">
        <w:t>Artemether</w:t>
      </w:r>
    </w:p>
    <w:p w14:paraId="01C15089" w14:textId="703B585B" w:rsidR="00153147" w:rsidRPr="0097524A" w:rsidRDefault="00153147" w:rsidP="00602225">
      <w:r>
        <w:t>ART</w:t>
      </w:r>
      <w:r>
        <w:tab/>
      </w:r>
      <w:r>
        <w:tab/>
      </w:r>
      <w:proofErr w:type="spellStart"/>
      <w:r>
        <w:t>Artesunate</w:t>
      </w:r>
      <w:proofErr w:type="spellEnd"/>
    </w:p>
    <w:p w14:paraId="4FEA3196" w14:textId="0124AE37" w:rsidR="00602225" w:rsidRDefault="0033299F" w:rsidP="00602225">
      <w:r>
        <w:t>DHA</w:t>
      </w:r>
      <w:r w:rsidR="007B2796">
        <w:tab/>
      </w:r>
      <w:r w:rsidR="007B2796">
        <w:tab/>
      </w:r>
      <w:proofErr w:type="spellStart"/>
      <w:r>
        <w:t>Dihydroartemisinin</w:t>
      </w:r>
      <w:proofErr w:type="spellEnd"/>
    </w:p>
    <w:p w14:paraId="10D37DE9" w14:textId="77777777" w:rsidR="00726921" w:rsidRDefault="00726921" w:rsidP="00602225"/>
    <w:p w14:paraId="667D2992" w14:textId="1A32A14C" w:rsidR="00E3766A" w:rsidRDefault="006C0F13" w:rsidP="00E3766A">
      <w:pPr>
        <w:pStyle w:val="Heading1"/>
      </w:pPr>
      <w:bookmarkStart w:id="9" w:name="_Toc524773519"/>
      <w:r>
        <w:t>4. Duties and r</w:t>
      </w:r>
      <w:r w:rsidR="00E3766A">
        <w:t>esponsibilities</w:t>
      </w:r>
      <w:bookmarkEnd w:id="9"/>
    </w:p>
    <w:p w14:paraId="6AB0BD53"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195BF996"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7882C090"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4B2242AE"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4936CA68" w14:textId="77777777" w:rsidR="00602225" w:rsidRDefault="00E3766A" w:rsidP="00204FCA">
      <w:pPr>
        <w:pStyle w:val="Heading1"/>
      </w:pPr>
      <w:bookmarkStart w:id="10" w:name="_Toc260922233"/>
      <w:bookmarkStart w:id="11" w:name="_Toc524773520"/>
      <w:r>
        <w:t>5</w:t>
      </w:r>
      <w:r w:rsidR="00602225" w:rsidRPr="0097524A">
        <w:t xml:space="preserve">. </w:t>
      </w:r>
      <w:bookmarkEnd w:id="10"/>
      <w:r w:rsidR="00B42D09">
        <w:t>Materials</w:t>
      </w:r>
      <w:bookmarkEnd w:id="11"/>
    </w:p>
    <w:p w14:paraId="55FFDBCF" w14:textId="7C139E34" w:rsidR="00ED4AE6" w:rsidRDefault="00C47C50" w:rsidP="00ED4AE6">
      <w:pPr>
        <w:pStyle w:val="BodyText"/>
        <w:ind w:left="0"/>
        <w:rPr>
          <w:rFonts w:asciiTheme="minorHAnsi" w:hAnsiTheme="minorHAnsi"/>
        </w:rPr>
      </w:pPr>
      <w:r>
        <w:rPr>
          <w:rFonts w:asciiTheme="minorHAnsi" w:hAnsiTheme="minorHAnsi"/>
        </w:rPr>
        <w:t>S</w:t>
      </w:r>
      <w:r w:rsidR="007B2796">
        <w:rPr>
          <w:rFonts w:asciiTheme="minorHAnsi" w:hAnsiTheme="minorHAnsi"/>
        </w:rPr>
        <w:t xml:space="preserve">amples for pharmacology analysis of </w:t>
      </w:r>
      <w:r w:rsidR="00153147">
        <w:rPr>
          <w:rFonts w:asciiTheme="minorHAnsi" w:hAnsiTheme="minorHAnsi"/>
        </w:rPr>
        <w:t>artemisinin</w:t>
      </w:r>
      <w:r w:rsidR="00B42D09">
        <w:rPr>
          <w:rFonts w:asciiTheme="minorHAnsi" w:hAnsiTheme="minorHAnsi"/>
        </w:rPr>
        <w:t xml:space="preserve"> </w:t>
      </w:r>
      <w:r w:rsidR="00906507">
        <w:rPr>
          <w:rFonts w:asciiTheme="minorHAnsi" w:hAnsiTheme="minorHAnsi"/>
        </w:rPr>
        <w:t>must</w:t>
      </w:r>
      <w:r w:rsidR="007B2796">
        <w:rPr>
          <w:rFonts w:asciiTheme="minorHAnsi" w:hAnsiTheme="minorHAnsi"/>
        </w:rPr>
        <w:t xml:space="preserve"> </w:t>
      </w:r>
      <w:r w:rsidR="00906507" w:rsidRPr="00906507">
        <w:rPr>
          <w:rFonts w:asciiTheme="minorHAnsi" w:hAnsiTheme="minorHAnsi"/>
          <w:lang w:val="en-US"/>
        </w:rPr>
        <w:t xml:space="preserve">be collected </w:t>
      </w:r>
      <w:r w:rsidR="0045357F" w:rsidRPr="0045357F">
        <w:rPr>
          <w:rFonts w:asciiTheme="minorHAnsi" w:hAnsiTheme="minorHAnsi"/>
          <w:lang w:val="en-US"/>
        </w:rPr>
        <w:t xml:space="preserve">in plastic </w:t>
      </w:r>
      <w:r w:rsidR="00AC4326">
        <w:rPr>
          <w:rFonts w:asciiTheme="minorHAnsi" w:hAnsiTheme="minorHAnsi"/>
          <w:lang w:val="en-US"/>
        </w:rPr>
        <w:t>containers and transferred to</w:t>
      </w:r>
      <w:r w:rsidR="0045357F" w:rsidRPr="0045357F">
        <w:rPr>
          <w:rFonts w:asciiTheme="minorHAnsi" w:hAnsiTheme="minorHAnsi"/>
          <w:lang w:val="en-US"/>
        </w:rPr>
        <w:t xml:space="preserve"> screw cap polypropylene cryovials for transportation and storage.</w:t>
      </w:r>
      <w:r w:rsidR="00906507" w:rsidRPr="00906507">
        <w:rPr>
          <w:rFonts w:asciiTheme="minorHAnsi" w:hAnsiTheme="minorHAnsi"/>
          <w:lang w:val="en-US"/>
        </w:rPr>
        <w:t xml:space="preserve"> </w:t>
      </w:r>
      <w:r w:rsidR="00F343C0" w:rsidRPr="00F343C0">
        <w:rPr>
          <w:rFonts w:asciiTheme="minorHAnsi" w:hAnsiTheme="minorHAnsi"/>
          <w:lang w:val="sv-SE"/>
        </w:rPr>
        <w:t>The tubes should be pre-chilled on wet ice prior to use. After collection of blood, the tube should be placed on wet ice and processed as s</w:t>
      </w:r>
      <w:r w:rsidR="00F343C0">
        <w:rPr>
          <w:rFonts w:asciiTheme="minorHAnsi" w:hAnsiTheme="minorHAnsi"/>
          <w:lang w:val="sv-SE"/>
        </w:rPr>
        <w:t>oon as possible</w:t>
      </w:r>
      <w:r w:rsidR="00F343C0" w:rsidRPr="00F343C0">
        <w:rPr>
          <w:rFonts w:asciiTheme="minorHAnsi" w:hAnsiTheme="minorHAnsi"/>
          <w:lang w:val="sv-SE"/>
        </w:rPr>
        <w:t>.</w:t>
      </w:r>
      <w:r w:rsidR="00651CD7">
        <w:rPr>
          <w:rFonts w:asciiTheme="minorHAnsi" w:hAnsiTheme="minorHAnsi"/>
          <w:lang w:val="sv-SE"/>
        </w:rPr>
        <w:t xml:space="preserve"> </w:t>
      </w:r>
      <w:r w:rsidR="007067A5">
        <w:rPr>
          <w:rFonts w:asciiTheme="minorHAnsi" w:hAnsiTheme="minorHAnsi"/>
        </w:rPr>
        <w:t>Use of plastic sampling and storage containers minimizes the risk for analyte adsorption and improves safety at the site.</w:t>
      </w:r>
    </w:p>
    <w:p w14:paraId="18CE797B" w14:textId="77777777" w:rsidR="00F343C0" w:rsidRDefault="00F343C0" w:rsidP="00ED4AE6">
      <w:pPr>
        <w:pStyle w:val="BodyText"/>
        <w:ind w:left="0"/>
        <w:rPr>
          <w:rFonts w:asciiTheme="minorHAnsi" w:hAnsiTheme="minorHAnsi"/>
        </w:rPr>
      </w:pPr>
    </w:p>
    <w:p w14:paraId="1C920553" w14:textId="77777777" w:rsidR="00726921" w:rsidRDefault="00726921" w:rsidP="00ED4AE6">
      <w:pPr>
        <w:pStyle w:val="BodyText"/>
        <w:ind w:left="0"/>
        <w:rPr>
          <w:rFonts w:asciiTheme="minorHAnsi" w:hAnsiTheme="minorHAnsi"/>
        </w:rPr>
      </w:pPr>
    </w:p>
    <w:p w14:paraId="28E3050A" w14:textId="7DFD1256" w:rsidR="00726921" w:rsidRDefault="00726921" w:rsidP="00726921">
      <w:pPr>
        <w:pStyle w:val="Subtitle"/>
        <w:rPr>
          <w:lang w:val="sv-SE"/>
        </w:rPr>
      </w:pPr>
      <w:bookmarkStart w:id="12" w:name="_Toc524773521"/>
      <w:r>
        <w:rPr>
          <w:lang w:val="sv-SE"/>
        </w:rPr>
        <w:lastRenderedPageBreak/>
        <w:t>Anticoagulants</w:t>
      </w:r>
      <w:bookmarkEnd w:id="12"/>
    </w:p>
    <w:p w14:paraId="308D32B6" w14:textId="6371AD06" w:rsidR="00153147" w:rsidRDefault="00153147" w:rsidP="00ED4AE6">
      <w:pPr>
        <w:pStyle w:val="BodyText"/>
        <w:ind w:left="0"/>
        <w:rPr>
          <w:rFonts w:asciiTheme="minorHAnsi" w:hAnsiTheme="minorHAnsi"/>
        </w:rPr>
      </w:pPr>
      <w:r w:rsidRPr="00B000F6">
        <w:rPr>
          <w:rFonts w:asciiTheme="minorHAnsi" w:hAnsiTheme="minorHAnsi"/>
          <w:lang w:val="sv-SE"/>
        </w:rPr>
        <w:t>Artesunate</w:t>
      </w:r>
      <w:r w:rsidR="007E6A7E" w:rsidRPr="00B000F6">
        <w:rPr>
          <w:rFonts w:asciiTheme="minorHAnsi" w:hAnsiTheme="minorHAnsi"/>
          <w:lang w:val="sv-SE"/>
        </w:rPr>
        <w:t xml:space="preserve"> / dihydroartemisinin</w:t>
      </w:r>
      <w:r w:rsidRPr="00B000F6">
        <w:rPr>
          <w:rFonts w:asciiTheme="minorHAnsi" w:hAnsiTheme="minorHAnsi"/>
          <w:lang w:val="sv-SE"/>
        </w:rPr>
        <w:t>:</w:t>
      </w:r>
      <w:r>
        <w:rPr>
          <w:rFonts w:asciiTheme="minorHAnsi" w:hAnsiTheme="minorHAnsi"/>
          <w:lang w:val="sv-SE"/>
        </w:rPr>
        <w:t xml:space="preserve"> S</w:t>
      </w:r>
      <w:r w:rsidRPr="004A0B32">
        <w:rPr>
          <w:rFonts w:asciiTheme="minorHAnsi" w:hAnsiTheme="minorHAnsi"/>
          <w:lang w:val="sv-SE"/>
        </w:rPr>
        <w:t>odium fluoride/potassium oxalate</w:t>
      </w:r>
      <w:r>
        <w:rPr>
          <w:rFonts w:asciiTheme="minorHAnsi" w:hAnsiTheme="minorHAnsi"/>
        </w:rPr>
        <w:t xml:space="preserve"> must be used as an anticoagulant.</w:t>
      </w:r>
      <w:r w:rsidR="00B74F26" w:rsidRPr="00B74F26">
        <w:rPr>
          <w:rFonts w:asciiTheme="minorHAnsi" w:hAnsiTheme="minorHAnsi" w:cs="Times New Roman"/>
          <w:szCs w:val="24"/>
          <w:vertAlign w:val="superscript"/>
          <w:lang w:val="en-US" w:eastAsia="en-US"/>
        </w:rPr>
        <w:t xml:space="preserve"> </w:t>
      </w:r>
      <w:r w:rsidR="00B74F26" w:rsidRPr="00B74F26">
        <w:rPr>
          <w:rFonts w:asciiTheme="minorHAnsi" w:hAnsiTheme="minorHAnsi"/>
          <w:vertAlign w:val="superscript"/>
          <w:lang w:val="en-US"/>
        </w:rPr>
        <w:t>(1)</w:t>
      </w:r>
    </w:p>
    <w:p w14:paraId="6B964136" w14:textId="1B079F9D" w:rsidR="00153147" w:rsidRDefault="00726921" w:rsidP="00ED4AE6">
      <w:pPr>
        <w:pStyle w:val="BodyText"/>
        <w:ind w:left="0"/>
        <w:rPr>
          <w:rFonts w:asciiTheme="minorHAnsi" w:hAnsiTheme="minorHAnsi"/>
        </w:rPr>
      </w:pPr>
      <w:r w:rsidRPr="00B000F6">
        <w:rPr>
          <w:rFonts w:asciiTheme="minorHAnsi" w:hAnsiTheme="minorHAnsi"/>
        </w:rPr>
        <w:t>Artemether</w:t>
      </w:r>
      <w:r w:rsidR="007E6A7E" w:rsidRPr="00B000F6">
        <w:rPr>
          <w:rFonts w:asciiTheme="minorHAnsi" w:hAnsiTheme="minorHAnsi"/>
        </w:rPr>
        <w:t xml:space="preserve"> / </w:t>
      </w:r>
      <w:proofErr w:type="spellStart"/>
      <w:r w:rsidR="007E6A7E" w:rsidRPr="00B000F6">
        <w:rPr>
          <w:rFonts w:asciiTheme="minorHAnsi" w:hAnsiTheme="minorHAnsi"/>
        </w:rPr>
        <w:t>dihydroartemisinin</w:t>
      </w:r>
      <w:proofErr w:type="spellEnd"/>
      <w:r w:rsidR="00153147" w:rsidRPr="00B000F6">
        <w:rPr>
          <w:rFonts w:asciiTheme="minorHAnsi" w:hAnsiTheme="minorHAnsi"/>
          <w:lang w:val="en-US"/>
        </w:rPr>
        <w:t>:</w:t>
      </w:r>
      <w:r w:rsidR="00153147">
        <w:rPr>
          <w:rFonts w:asciiTheme="minorHAnsi" w:hAnsiTheme="minorHAnsi"/>
          <w:lang w:val="en-US"/>
        </w:rPr>
        <w:t xml:space="preserve"> S</w:t>
      </w:r>
      <w:r w:rsidR="00153147" w:rsidRPr="00C428CF">
        <w:rPr>
          <w:rFonts w:asciiTheme="minorHAnsi" w:hAnsiTheme="minorHAnsi"/>
          <w:lang w:val="en-US"/>
        </w:rPr>
        <w:t>odium or lithium heparin</w:t>
      </w:r>
      <w:r w:rsidR="00153147">
        <w:rPr>
          <w:rFonts w:asciiTheme="minorHAnsi" w:hAnsiTheme="minorHAnsi"/>
        </w:rPr>
        <w:t xml:space="preserve"> must be used as an anticoagulant.</w:t>
      </w:r>
      <w:r w:rsidR="00B74F26" w:rsidRPr="00B74F26">
        <w:rPr>
          <w:rFonts w:asciiTheme="minorHAnsi" w:hAnsiTheme="minorHAnsi"/>
          <w:vertAlign w:val="superscript"/>
        </w:rPr>
        <w:t xml:space="preserve"> </w:t>
      </w:r>
      <w:r w:rsidR="00B74F26" w:rsidRPr="000C111D">
        <w:rPr>
          <w:rFonts w:asciiTheme="minorHAnsi" w:hAnsiTheme="minorHAnsi"/>
          <w:vertAlign w:val="superscript"/>
        </w:rPr>
        <w:t>(</w:t>
      </w:r>
      <w:r w:rsidR="00B74F26">
        <w:rPr>
          <w:rFonts w:asciiTheme="minorHAnsi" w:hAnsiTheme="minorHAnsi"/>
          <w:vertAlign w:val="superscript"/>
        </w:rPr>
        <w:t>2</w:t>
      </w:r>
      <w:r w:rsidR="00B74F26" w:rsidRPr="000C111D">
        <w:rPr>
          <w:rFonts w:asciiTheme="minorHAnsi" w:hAnsiTheme="minorHAnsi"/>
          <w:vertAlign w:val="superscript"/>
        </w:rPr>
        <w:t>)</w:t>
      </w:r>
    </w:p>
    <w:p w14:paraId="54CF30EE" w14:textId="1720559D" w:rsidR="00153147" w:rsidRDefault="007E6A7E" w:rsidP="00494957">
      <w:pPr>
        <w:pStyle w:val="BodyText"/>
        <w:ind w:left="0"/>
        <w:rPr>
          <w:rFonts w:asciiTheme="minorHAnsi" w:hAnsiTheme="minorHAnsi"/>
        </w:rPr>
      </w:pPr>
      <w:proofErr w:type="spellStart"/>
      <w:r w:rsidRPr="00B000F6">
        <w:rPr>
          <w:rFonts w:asciiTheme="minorHAnsi" w:hAnsiTheme="minorHAnsi"/>
          <w:lang w:val="en-US"/>
        </w:rPr>
        <w:t>Dihydroartemisinin</w:t>
      </w:r>
      <w:proofErr w:type="spellEnd"/>
      <w:r w:rsidRPr="00B000F6">
        <w:rPr>
          <w:rFonts w:asciiTheme="minorHAnsi" w:hAnsiTheme="minorHAnsi"/>
          <w:lang w:val="en-US"/>
        </w:rPr>
        <w:t xml:space="preserve">: </w:t>
      </w:r>
      <w:r w:rsidR="00B000F6" w:rsidRPr="00B000F6">
        <w:rPr>
          <w:rFonts w:asciiTheme="minorHAnsi" w:hAnsiTheme="minorHAnsi"/>
          <w:lang w:val="en-US"/>
        </w:rPr>
        <w:t>Either s</w:t>
      </w:r>
      <w:r w:rsidRPr="00C428CF">
        <w:rPr>
          <w:rFonts w:asciiTheme="minorHAnsi" w:hAnsiTheme="minorHAnsi"/>
          <w:lang w:val="en-US"/>
        </w:rPr>
        <w:t>odium</w:t>
      </w:r>
      <w:r w:rsidR="00B000F6">
        <w:rPr>
          <w:rFonts w:asciiTheme="minorHAnsi" w:hAnsiTheme="minorHAnsi"/>
          <w:lang w:val="en-US"/>
        </w:rPr>
        <w:t xml:space="preserve"> fluoride / </w:t>
      </w:r>
      <w:r w:rsidR="00B000F6" w:rsidRPr="004A0B32">
        <w:rPr>
          <w:rFonts w:asciiTheme="minorHAnsi" w:hAnsiTheme="minorHAnsi"/>
          <w:lang w:val="sv-SE"/>
        </w:rPr>
        <w:t>potassium oxalate</w:t>
      </w:r>
      <w:r w:rsidRPr="00C428CF">
        <w:rPr>
          <w:rFonts w:asciiTheme="minorHAnsi" w:hAnsiTheme="minorHAnsi"/>
          <w:lang w:val="en-US"/>
        </w:rPr>
        <w:t xml:space="preserve"> or heparin</w:t>
      </w:r>
      <w:r w:rsidR="00B000F6">
        <w:rPr>
          <w:rFonts w:asciiTheme="minorHAnsi" w:hAnsiTheme="minorHAnsi"/>
          <w:lang w:val="en-US"/>
        </w:rPr>
        <w:t xml:space="preserve"> (sodium or lithium</w:t>
      </w:r>
      <w:r>
        <w:rPr>
          <w:rFonts w:asciiTheme="minorHAnsi" w:hAnsiTheme="minorHAnsi"/>
        </w:rPr>
        <w:t xml:space="preserve"> must be used as an anticoagulant.</w:t>
      </w:r>
      <w:r w:rsidRPr="00B74F26">
        <w:rPr>
          <w:rFonts w:asciiTheme="minorHAnsi" w:hAnsiTheme="minorHAnsi"/>
          <w:vertAlign w:val="superscript"/>
        </w:rPr>
        <w:t xml:space="preserve"> </w:t>
      </w:r>
      <w:r w:rsidRPr="000C111D">
        <w:rPr>
          <w:rFonts w:asciiTheme="minorHAnsi" w:hAnsiTheme="minorHAnsi"/>
          <w:vertAlign w:val="superscript"/>
        </w:rPr>
        <w:t>(</w:t>
      </w:r>
      <w:r w:rsidR="00B000F6">
        <w:rPr>
          <w:rFonts w:asciiTheme="minorHAnsi" w:hAnsiTheme="minorHAnsi"/>
          <w:vertAlign w:val="superscript"/>
        </w:rPr>
        <w:t xml:space="preserve">1, </w:t>
      </w:r>
      <w:r>
        <w:rPr>
          <w:rFonts w:asciiTheme="minorHAnsi" w:hAnsiTheme="minorHAnsi"/>
          <w:vertAlign w:val="superscript"/>
        </w:rPr>
        <w:t>2</w:t>
      </w:r>
      <w:r w:rsidRPr="000C111D">
        <w:rPr>
          <w:rFonts w:asciiTheme="minorHAnsi" w:hAnsiTheme="minorHAnsi"/>
          <w:vertAlign w:val="superscript"/>
        </w:rPr>
        <w:t>)</w:t>
      </w:r>
    </w:p>
    <w:p w14:paraId="2B16AE74" w14:textId="77777777" w:rsidR="007E6A7E" w:rsidRDefault="007E6A7E" w:rsidP="00494957">
      <w:pPr>
        <w:pStyle w:val="BodyText"/>
        <w:ind w:left="0"/>
        <w:rPr>
          <w:rFonts w:asciiTheme="minorHAnsi" w:hAnsiTheme="minorHAnsi"/>
        </w:rPr>
      </w:pPr>
    </w:p>
    <w:p w14:paraId="48040958" w14:textId="28B253BB" w:rsidR="00494957" w:rsidRPr="00ED4AE6" w:rsidRDefault="00494957" w:rsidP="00494957">
      <w:pPr>
        <w:pStyle w:val="BodyText"/>
        <w:ind w:left="0"/>
        <w:rPr>
          <w:rFonts w:asciiTheme="minorHAnsi" w:hAnsiTheme="minorHAnsi"/>
        </w:rPr>
      </w:pPr>
      <w:r>
        <w:rPr>
          <w:rFonts w:asciiTheme="minorHAnsi" w:hAnsiTheme="minorHAnsi"/>
        </w:rPr>
        <w:t xml:space="preserve">0.4 M potassium dichromate should be used for whole blood sample collection to stabilize </w:t>
      </w:r>
      <w:r w:rsidR="00B74F26">
        <w:rPr>
          <w:rFonts w:asciiTheme="minorHAnsi" w:hAnsiTheme="minorHAnsi"/>
        </w:rPr>
        <w:t>artemisinin.</w:t>
      </w:r>
    </w:p>
    <w:p w14:paraId="2887547B" w14:textId="77777777" w:rsidR="00F36080" w:rsidRPr="00ED4AE6" w:rsidRDefault="00F36080" w:rsidP="00ED4AE6">
      <w:pPr>
        <w:pStyle w:val="BodyText"/>
        <w:ind w:left="0"/>
        <w:rPr>
          <w:rFonts w:asciiTheme="minorHAnsi" w:hAnsiTheme="minorHAnsi"/>
        </w:rPr>
      </w:pPr>
    </w:p>
    <w:p w14:paraId="6AC0C5C7" w14:textId="77777777" w:rsidR="00AA29E3" w:rsidRDefault="00E3177C" w:rsidP="00E3177C">
      <w:pPr>
        <w:pStyle w:val="Heading1"/>
      </w:pPr>
      <w:bookmarkStart w:id="13" w:name="_Toc260922241"/>
      <w:bookmarkStart w:id="14" w:name="_Toc524773522"/>
      <w:r>
        <w:t>6</w:t>
      </w:r>
      <w:r w:rsidR="00602225" w:rsidRPr="0097524A">
        <w:t xml:space="preserve">. </w:t>
      </w:r>
      <w:bookmarkEnd w:id="13"/>
      <w:r w:rsidR="004B77E5">
        <w:t>Procedure</w:t>
      </w:r>
      <w:bookmarkEnd w:id="14"/>
    </w:p>
    <w:p w14:paraId="00704DFF" w14:textId="0EFAF30D" w:rsidR="00F7114F" w:rsidRDefault="00E3177C" w:rsidP="00E3177C">
      <w:r>
        <w:t xml:space="preserve">Analysis of </w:t>
      </w:r>
      <w:r w:rsidR="00B74F26">
        <w:rPr>
          <w:rFonts w:asciiTheme="minorHAnsi" w:hAnsiTheme="minorHAnsi"/>
        </w:rPr>
        <w:t>artemisinin</w:t>
      </w:r>
      <w:r>
        <w:t xml:space="preserve"> may be done in </w:t>
      </w:r>
      <w:r w:rsidR="00F7114F">
        <w:t>whole blood</w:t>
      </w:r>
      <w:r w:rsidR="00F343C0">
        <w:t xml:space="preserve"> or</w:t>
      </w:r>
      <w:r w:rsidR="00F7114F">
        <w:t xml:space="preserve"> plasma</w:t>
      </w:r>
      <w:r w:rsidR="00672E42">
        <w:t xml:space="preserve"> </w:t>
      </w:r>
      <w:r w:rsidR="00BD12F6">
        <w:t xml:space="preserve">per the </w:t>
      </w:r>
      <w:r w:rsidR="00672E42">
        <w:t>validated bioanalytical method</w:t>
      </w:r>
      <w:r w:rsidR="00BD12F6">
        <w:t xml:space="preserve"> used for the analyses</w:t>
      </w:r>
      <w:r w:rsidR="00F7114F">
        <w:t>.</w:t>
      </w:r>
      <w:r w:rsidR="00672E42">
        <w:t xml:space="preserve"> </w:t>
      </w:r>
      <w:r w:rsidR="00333A3D">
        <w:t xml:space="preserve"> As of </w:t>
      </w:r>
      <w:proofErr w:type="gramStart"/>
      <w:r w:rsidR="00333A3D">
        <w:t>today</w:t>
      </w:r>
      <w:proofErr w:type="gramEnd"/>
      <w:r w:rsidR="00333A3D">
        <w:t xml:space="preserve"> no validated methods for whole blood applied on filter paper are available. </w:t>
      </w:r>
    </w:p>
    <w:p w14:paraId="6F6CD5EC" w14:textId="77777777" w:rsidR="00E3177C" w:rsidRDefault="00F7114F" w:rsidP="00E3177C">
      <w:r>
        <w:t xml:space="preserve"> </w:t>
      </w:r>
    </w:p>
    <w:p w14:paraId="3D57B7F8" w14:textId="77777777"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14:paraId="6939866C" w14:textId="77777777" w:rsidR="00E3177C" w:rsidRPr="00BD12F6" w:rsidRDefault="00BD12F6" w:rsidP="00C57A7B">
      <w:pPr>
        <w:ind w:left="720"/>
      </w:pPr>
      <w:r>
        <w:t xml:space="preserve">Note:  A catheter may be needed for dense sampling to reduce </w:t>
      </w:r>
      <w:r w:rsidR="00710609">
        <w:t>venipunctures</w:t>
      </w:r>
      <w:r>
        <w:t xml:space="preserve">. </w:t>
      </w:r>
      <w:r w:rsidR="00672E42" w:rsidRPr="00BD12F6">
        <w:t xml:space="preserve">The </w:t>
      </w:r>
      <w:r w:rsidR="00E3177C" w:rsidRPr="00BD12F6">
        <w:t xml:space="preserve">minimum </w:t>
      </w:r>
      <w:r w:rsidR="00672E42" w:rsidRPr="00BD12F6">
        <w:t xml:space="preserve">volume </w:t>
      </w:r>
      <w:r w:rsidR="00E3177C" w:rsidRPr="00BD12F6">
        <w:t xml:space="preserve">required </w:t>
      </w:r>
      <w:r w:rsidR="00672E42" w:rsidRPr="00BD12F6">
        <w:t>may differ for</w:t>
      </w:r>
      <w:r w:rsidR="00E3177C" w:rsidRPr="00BD12F6">
        <w:t xml:space="preserve"> individual laboratory methods. Please contact the laboratory first to obtain more information on specific needs.</w:t>
      </w:r>
      <w:r w:rsidR="00672E42" w:rsidRPr="00BD12F6">
        <w:t xml:space="preserve"> Mass spectrometry-based methods commonly require smaller volumes in the range of 100-500 microliter</w:t>
      </w:r>
      <w:r w:rsidR="005657B1" w:rsidRPr="00BD12F6">
        <w:t>s,</w:t>
      </w:r>
      <w:r w:rsidR="00672E42" w:rsidRPr="00BD12F6">
        <w:t xml:space="preserve"> and UV-based methods commonly require </w:t>
      </w:r>
      <w:r w:rsidR="005657B1" w:rsidRPr="00BD12F6">
        <w:t>volumes in the range of 500-1000 microliters.</w:t>
      </w:r>
    </w:p>
    <w:p w14:paraId="5EE6DB90" w14:textId="77777777" w:rsidR="00F7114F" w:rsidRDefault="00F7114F" w:rsidP="00E3177C"/>
    <w:p w14:paraId="59820697" w14:textId="7A73074E"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hole blood directly into</w:t>
      </w:r>
      <w:r w:rsidR="00F343C0">
        <w:rPr>
          <w:sz w:val="24"/>
          <w:szCs w:val="24"/>
        </w:rPr>
        <w:t xml:space="preserve"> </w:t>
      </w:r>
      <w:r w:rsidR="00333A3D" w:rsidRPr="00C83FDC">
        <w:rPr>
          <w:sz w:val="24"/>
          <w:szCs w:val="24"/>
          <w:lang w:val="en-GB"/>
        </w:rPr>
        <w:t>pre-</w:t>
      </w:r>
      <w:r w:rsidR="00F343C0">
        <w:rPr>
          <w:sz w:val="24"/>
          <w:szCs w:val="24"/>
        </w:rPr>
        <w:t>chilled,</w:t>
      </w:r>
      <w:r w:rsidR="00E3177C" w:rsidRPr="00C57A7B">
        <w:rPr>
          <w:sz w:val="24"/>
          <w:szCs w:val="24"/>
        </w:rPr>
        <w:t xml:space="preserve">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 anticoagulant</w:t>
      </w:r>
      <w:r w:rsidR="00F343C0">
        <w:rPr>
          <w:sz w:val="24"/>
          <w:szCs w:val="24"/>
        </w:rPr>
        <w:t xml:space="preserve"> and </w:t>
      </w:r>
      <w:r w:rsidR="00F343C0" w:rsidRPr="00F343C0">
        <w:rPr>
          <w:sz w:val="24"/>
          <w:szCs w:val="24"/>
          <w:lang w:val="sv-SE"/>
        </w:rPr>
        <w:t>potassium dichromate (0.4 M) to stabilize the blood samples</w:t>
      </w:r>
      <w:r>
        <w:rPr>
          <w:sz w:val="24"/>
          <w:szCs w:val="24"/>
        </w:rPr>
        <w:t>. Store frozen</w:t>
      </w:r>
      <w:r w:rsidR="00F343C0">
        <w:rPr>
          <w:sz w:val="24"/>
          <w:szCs w:val="24"/>
        </w:rPr>
        <w:t xml:space="preserve"> at -80</w:t>
      </w:r>
      <w:r w:rsidR="00F343C0" w:rsidRPr="00F343C0">
        <w:rPr>
          <w:sz w:val="24"/>
          <w:szCs w:val="24"/>
          <w:vertAlign w:val="superscript"/>
        </w:rPr>
        <w:t>o</w:t>
      </w:r>
      <w:r w:rsidR="00F343C0">
        <w:rPr>
          <w:sz w:val="24"/>
          <w:szCs w:val="24"/>
        </w:rPr>
        <w:t>C</w:t>
      </w:r>
      <w:r>
        <w:rPr>
          <w:sz w:val="24"/>
          <w:szCs w:val="24"/>
        </w:rPr>
        <w:t xml:space="preserve"> (see section 8 below), do not thaw the sample after freezing.</w:t>
      </w:r>
    </w:p>
    <w:p w14:paraId="6C43C28B" w14:textId="4C4AE3AF" w:rsidR="000A0073" w:rsidRPr="00C83FDC" w:rsidRDefault="00394CD1" w:rsidP="00710609">
      <w:pPr>
        <w:pStyle w:val="ListParagraph"/>
        <w:numPr>
          <w:ilvl w:val="0"/>
          <w:numId w:val="5"/>
        </w:numPr>
      </w:pPr>
      <w:r>
        <w:rPr>
          <w:sz w:val="24"/>
          <w:szCs w:val="24"/>
        </w:rPr>
        <w:t xml:space="preserve">Plasma: </w:t>
      </w:r>
      <w:r w:rsidR="00C83FDC" w:rsidRPr="00C83FDC">
        <w:rPr>
          <w:sz w:val="24"/>
          <w:szCs w:val="24"/>
          <w:lang w:val="en-GB"/>
        </w:rPr>
        <w:t>The tubes should be pre-chilled on wet ice prior to use.</w:t>
      </w:r>
      <w:r w:rsidR="00C83FDC">
        <w:rPr>
          <w:sz w:val="24"/>
          <w:szCs w:val="24"/>
          <w:lang w:val="en-GB"/>
        </w:rPr>
        <w:t xml:space="preserve"> </w:t>
      </w:r>
      <w:r w:rsidR="00C83FDC" w:rsidRPr="00C83FDC">
        <w:rPr>
          <w:sz w:val="24"/>
          <w:szCs w:val="24"/>
          <w:lang w:val="en-GB"/>
        </w:rPr>
        <w:t>After collection of blood, the tube should be placed on wet ice and processed as soon as possible after collection (the samples can be placed in the ice bath for 5 to 10 minutes prior to centrifugation to allow the blood to chill in the tube).</w:t>
      </w:r>
      <w:r w:rsidR="00C83FDC">
        <w:rPr>
          <w:sz w:val="24"/>
          <w:szCs w:val="24"/>
          <w:lang w:val="en-GB"/>
        </w:rPr>
        <w:t xml:space="preserve"> </w:t>
      </w:r>
      <w:r>
        <w:rPr>
          <w:sz w:val="24"/>
          <w:szCs w:val="24"/>
        </w:rPr>
        <w:t>C</w:t>
      </w:r>
      <w:r w:rsidRPr="00394CD1">
        <w:rPr>
          <w:sz w:val="24"/>
          <w:szCs w:val="24"/>
        </w:rPr>
        <w:t>entrifug</w:t>
      </w:r>
      <w:r>
        <w:rPr>
          <w:sz w:val="24"/>
          <w:szCs w:val="24"/>
        </w:rPr>
        <w:t>e</w:t>
      </w:r>
      <w:r w:rsidRPr="00394CD1">
        <w:rPr>
          <w:sz w:val="24"/>
          <w:szCs w:val="24"/>
        </w:rPr>
        <w:t xml:space="preserve"> </w:t>
      </w:r>
      <w:r w:rsidR="000A0073">
        <w:rPr>
          <w:sz w:val="24"/>
          <w:szCs w:val="24"/>
        </w:rPr>
        <w:t xml:space="preserve">anticoagulated </w:t>
      </w:r>
      <w:r w:rsidRPr="00394CD1">
        <w:rPr>
          <w:sz w:val="24"/>
          <w:szCs w:val="24"/>
        </w:rPr>
        <w:t xml:space="preserve">whole blood within </w:t>
      </w:r>
      <w:r w:rsidR="00C83FDC">
        <w:rPr>
          <w:sz w:val="24"/>
          <w:szCs w:val="24"/>
        </w:rPr>
        <w:t>15</w:t>
      </w:r>
      <w:r w:rsidRPr="00394CD1">
        <w:rPr>
          <w:sz w:val="24"/>
          <w:szCs w:val="24"/>
        </w:rPr>
        <w:t xml:space="preserve"> minutes of sampling at</w:t>
      </w:r>
      <w:r w:rsidR="00C83FDC">
        <w:rPr>
          <w:sz w:val="24"/>
          <w:szCs w:val="24"/>
        </w:rPr>
        <w:t xml:space="preserve"> 4</w:t>
      </w:r>
      <w:r w:rsidR="00C83FDC" w:rsidRPr="00C83FDC">
        <w:rPr>
          <w:sz w:val="24"/>
          <w:szCs w:val="24"/>
          <w:vertAlign w:val="superscript"/>
        </w:rPr>
        <w:t>o</w:t>
      </w:r>
      <w:r w:rsidR="00C83FDC">
        <w:rPr>
          <w:sz w:val="24"/>
          <w:szCs w:val="24"/>
        </w:rPr>
        <w:t>C,</w:t>
      </w:r>
      <w:r w:rsidRPr="00394CD1">
        <w:rPr>
          <w:sz w:val="24"/>
          <w:szCs w:val="24"/>
        </w:rPr>
        <w:t xml:space="preserve"> </w:t>
      </w:r>
      <w:r w:rsidR="00C83FDC">
        <w:rPr>
          <w:sz w:val="24"/>
          <w:szCs w:val="24"/>
        </w:rPr>
        <w:t>2</w:t>
      </w:r>
      <w:r w:rsidRPr="00394CD1">
        <w:rPr>
          <w:sz w:val="24"/>
          <w:szCs w:val="24"/>
        </w:rPr>
        <w:t>000 x g for 7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14:paraId="3E321EFC" w14:textId="77777777" w:rsidR="00641FDD" w:rsidRDefault="00641FDD" w:rsidP="00641FDD">
      <w:pPr>
        <w:pStyle w:val="Heading1"/>
      </w:pPr>
      <w:bookmarkStart w:id="15" w:name="_Toc524773523"/>
      <w:r>
        <w:t>7</w:t>
      </w:r>
      <w:r w:rsidRPr="0097524A">
        <w:t xml:space="preserve">. </w:t>
      </w:r>
      <w:r>
        <w:t>Sampling times</w:t>
      </w:r>
      <w:bookmarkEnd w:id="15"/>
    </w:p>
    <w:p w14:paraId="23DB8CFB" w14:textId="77777777"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w:t>
      </w:r>
      <w:r>
        <w:rPr>
          <w:rFonts w:asciiTheme="minorHAnsi" w:hAnsiTheme="minorHAnsi"/>
          <w:lang w:val="en-GB"/>
        </w:rPr>
        <w:lastRenderedPageBreak/>
        <w:t xml:space="preserve">technique (i.e. model-independent or model-based analysis) </w:t>
      </w:r>
      <w:proofErr w:type="gramStart"/>
      <w:r>
        <w:rPr>
          <w:rFonts w:asciiTheme="minorHAnsi" w:hAnsiTheme="minorHAnsi"/>
          <w:lang w:val="en-GB"/>
        </w:rPr>
        <w:t>and also</w:t>
      </w:r>
      <w:proofErr w:type="gramEnd"/>
      <w:r>
        <w:rPr>
          <w:rFonts w:asciiTheme="minorHAnsi" w:hAnsiTheme="minorHAnsi"/>
          <w:lang w:val="en-GB"/>
        </w:rPr>
        <w:t xml:space="preserve">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14:paraId="38BC2E15" w14:textId="77777777" w:rsidR="00262541" w:rsidRDefault="00262541" w:rsidP="004379E9">
      <w:pPr>
        <w:rPr>
          <w:rFonts w:asciiTheme="minorHAnsi" w:hAnsiTheme="minorHAnsi"/>
          <w:lang w:val="en-GB"/>
        </w:rPr>
      </w:pPr>
    </w:p>
    <w:p w14:paraId="2640BE9C" w14:textId="4C41E17F" w:rsidR="004379E9" w:rsidRDefault="00666897" w:rsidP="004379E9">
      <w:pPr>
        <w:rPr>
          <w:rFonts w:asciiTheme="minorHAnsi" w:hAnsiTheme="minorHAnsi"/>
          <w:lang w:val="en-GB"/>
        </w:rPr>
      </w:pPr>
      <w:r>
        <w:rPr>
          <w:rFonts w:asciiTheme="minorHAnsi" w:hAnsiTheme="minorHAnsi"/>
          <w:lang w:val="en-GB"/>
        </w:rPr>
        <w:t xml:space="preserve">Suggested dense sampling </w:t>
      </w:r>
      <w:r w:rsidR="0023483E">
        <w:rPr>
          <w:rFonts w:asciiTheme="minorHAnsi" w:hAnsiTheme="minorHAnsi"/>
          <w:lang w:val="en-GB"/>
        </w:rPr>
        <w:t>times</w:t>
      </w:r>
      <w:r w:rsidR="006162D5">
        <w:rPr>
          <w:rFonts w:asciiTheme="minorHAnsi" w:hAnsiTheme="minorHAnsi"/>
          <w:lang w:val="en-GB"/>
        </w:rPr>
        <w:t xml:space="preserve"> </w:t>
      </w:r>
      <w:r w:rsidR="006162D5" w:rsidRPr="00B6075A">
        <w:rPr>
          <w:rFonts w:asciiTheme="minorHAnsi" w:hAnsiTheme="minorHAnsi"/>
          <w:vertAlign w:val="superscript"/>
          <w:lang w:val="en-GB"/>
        </w:rPr>
        <w:t>(</w:t>
      </w:r>
      <w:r w:rsidR="00726921">
        <w:rPr>
          <w:rFonts w:asciiTheme="minorHAnsi" w:hAnsiTheme="minorHAnsi"/>
          <w:vertAlign w:val="superscript"/>
          <w:lang w:val="en-GB"/>
        </w:rPr>
        <w:t>2</w:t>
      </w:r>
      <w:r w:rsidR="006162D5" w:rsidRPr="00B6075A">
        <w:rPr>
          <w:rFonts w:asciiTheme="minorHAnsi" w:hAnsiTheme="minorHAnsi"/>
          <w:vertAlign w:val="superscript"/>
          <w:lang w:val="en-GB"/>
        </w:rPr>
        <w:t>)</w:t>
      </w:r>
      <w:r w:rsidR="0023483E">
        <w:rPr>
          <w:rFonts w:asciiTheme="minorHAnsi" w:hAnsiTheme="minorHAnsi"/>
          <w:lang w:val="en-GB"/>
        </w:rPr>
        <w:t>:</w:t>
      </w:r>
    </w:p>
    <w:p w14:paraId="1CDD3E7E" w14:textId="77777777" w:rsidR="0023483E" w:rsidRDefault="0023483E" w:rsidP="004379E9">
      <w:pPr>
        <w:rPr>
          <w:rFonts w:asciiTheme="minorHAnsi" w:hAnsiTheme="minorHAnsi"/>
          <w:lang w:val="en-GB"/>
        </w:rPr>
      </w:pPr>
    </w:p>
    <w:p w14:paraId="6EB316C0" w14:textId="62BD51A4" w:rsidR="00262541" w:rsidRDefault="00B265FC" w:rsidP="00262541">
      <w:pPr>
        <w:rPr>
          <w:rFonts w:asciiTheme="minorHAnsi" w:hAnsiTheme="minorHAnsi"/>
          <w:lang w:val="en-GB"/>
        </w:rPr>
      </w:pPr>
      <w:r>
        <w:rPr>
          <w:rFonts w:asciiTheme="minorHAnsi" w:hAnsiTheme="minorHAnsi"/>
          <w:lang w:val="en-GB"/>
        </w:rPr>
        <w:t>Single dose</w:t>
      </w:r>
      <w:r w:rsidR="00262541">
        <w:rPr>
          <w:rFonts w:asciiTheme="minorHAnsi" w:hAnsiTheme="minorHAnsi"/>
          <w:lang w:val="en-GB"/>
        </w:rPr>
        <w:t xml:space="preserve"> </w:t>
      </w:r>
      <w:r>
        <w:rPr>
          <w:rFonts w:asciiTheme="minorHAnsi" w:hAnsiTheme="minorHAnsi"/>
          <w:lang w:val="en-GB"/>
        </w:rPr>
        <w:tab/>
      </w:r>
      <w:r>
        <w:rPr>
          <w:rFonts w:asciiTheme="minorHAnsi" w:hAnsiTheme="minorHAnsi"/>
          <w:lang w:val="en-GB"/>
        </w:rPr>
        <w:tab/>
      </w:r>
      <w:r w:rsidR="00262541">
        <w:rPr>
          <w:rFonts w:asciiTheme="minorHAnsi" w:hAnsiTheme="minorHAnsi"/>
          <w:lang w:val="en-GB"/>
        </w:rPr>
        <w:tab/>
        <w:t xml:space="preserve">Hour: 0, </w:t>
      </w:r>
      <w:r>
        <w:rPr>
          <w:rFonts w:asciiTheme="minorHAnsi" w:hAnsiTheme="minorHAnsi"/>
          <w:lang w:val="en-GB"/>
        </w:rPr>
        <w:t xml:space="preserve">0.25, 0.5, 0.75, </w:t>
      </w:r>
      <w:r w:rsidR="00262541">
        <w:rPr>
          <w:rFonts w:asciiTheme="minorHAnsi" w:hAnsiTheme="minorHAnsi"/>
          <w:lang w:val="en-GB"/>
        </w:rPr>
        <w:t>1, 1.</w:t>
      </w:r>
      <w:r>
        <w:rPr>
          <w:rFonts w:asciiTheme="minorHAnsi" w:hAnsiTheme="minorHAnsi"/>
          <w:lang w:val="en-GB"/>
        </w:rPr>
        <w:t>2</w:t>
      </w:r>
      <w:r w:rsidR="00262541">
        <w:rPr>
          <w:rFonts w:asciiTheme="minorHAnsi" w:hAnsiTheme="minorHAnsi"/>
          <w:lang w:val="en-GB"/>
        </w:rPr>
        <w:t xml:space="preserve">5, </w:t>
      </w:r>
      <w:r>
        <w:rPr>
          <w:rFonts w:asciiTheme="minorHAnsi" w:hAnsiTheme="minorHAnsi"/>
          <w:lang w:val="en-GB"/>
        </w:rPr>
        <w:t>1.5</w:t>
      </w:r>
      <w:r w:rsidR="00262541">
        <w:rPr>
          <w:rFonts w:asciiTheme="minorHAnsi" w:hAnsiTheme="minorHAnsi"/>
          <w:lang w:val="en-GB"/>
        </w:rPr>
        <w:t xml:space="preserve">, 3, </w:t>
      </w:r>
      <w:r>
        <w:rPr>
          <w:rFonts w:asciiTheme="minorHAnsi" w:hAnsiTheme="minorHAnsi"/>
          <w:lang w:val="en-GB"/>
        </w:rPr>
        <w:t xml:space="preserve">4, </w:t>
      </w:r>
      <w:r w:rsidR="00262541">
        <w:rPr>
          <w:rFonts w:asciiTheme="minorHAnsi" w:hAnsiTheme="minorHAnsi"/>
          <w:lang w:val="en-GB"/>
        </w:rPr>
        <w:t xml:space="preserve">6, </w:t>
      </w:r>
      <w:r>
        <w:rPr>
          <w:rFonts w:asciiTheme="minorHAnsi" w:hAnsiTheme="minorHAnsi"/>
          <w:lang w:val="en-GB"/>
        </w:rPr>
        <w:t>8</w:t>
      </w:r>
    </w:p>
    <w:p w14:paraId="5A3E5F78" w14:textId="77777777" w:rsidR="00FA4111" w:rsidRDefault="00FA4111" w:rsidP="00641FDD">
      <w:pPr>
        <w:pStyle w:val="Heading1"/>
      </w:pPr>
    </w:p>
    <w:p w14:paraId="675EA796" w14:textId="77777777" w:rsidR="007B5A05" w:rsidRDefault="00641FDD" w:rsidP="00641FDD">
      <w:pPr>
        <w:pStyle w:val="Heading1"/>
      </w:pPr>
      <w:bookmarkStart w:id="16" w:name="_Toc524773524"/>
      <w:r>
        <w:t>8.</w:t>
      </w:r>
      <w:r w:rsidR="007B5A05">
        <w:t xml:space="preserve"> </w:t>
      </w:r>
      <w:r>
        <w:t>Stability</w:t>
      </w:r>
      <w:bookmarkEnd w:id="16"/>
    </w:p>
    <w:p w14:paraId="35502146" w14:textId="3AF0DF6E" w:rsidR="00641FDD" w:rsidRDefault="00C83FDC" w:rsidP="00641FDD">
      <w:pPr>
        <w:rPr>
          <w:b/>
          <w:bCs/>
          <w:i/>
          <w:iCs/>
          <w:lang w:val="en-GB"/>
        </w:rPr>
      </w:pPr>
      <w:r>
        <w:t xml:space="preserve">Venous blood and plasma samples for </w:t>
      </w:r>
      <w:r w:rsidR="00726921">
        <w:t>artemisinin</w:t>
      </w:r>
      <w:r w:rsidR="00641FDD">
        <w:t xml:space="preserve"> </w:t>
      </w:r>
      <w:r>
        <w:t>must be frozen</w:t>
      </w:r>
      <w:r w:rsidR="00641FDD">
        <w:t xml:space="preserve"> at </w:t>
      </w:r>
      <w:r>
        <w:t>-80</w:t>
      </w:r>
      <w:r w:rsidR="00641FDD" w:rsidRPr="00641FDD">
        <w:rPr>
          <w:vertAlign w:val="superscript"/>
        </w:rPr>
        <w:t>o</w:t>
      </w:r>
      <w:r w:rsidR="00B265FC">
        <w:t>C</w:t>
      </w:r>
      <w:r w:rsidR="00641FDD">
        <w:t xml:space="preserve"> </w:t>
      </w:r>
      <w:r>
        <w:t>immediately after collection and processing</w:t>
      </w:r>
      <w:r w:rsidR="00641FDD">
        <w:t xml:space="preserve">. Venous blood samples </w:t>
      </w:r>
      <w:r>
        <w:t>must be collected into chilled tubes</w:t>
      </w:r>
      <w:r w:rsidR="00B265FC">
        <w:t xml:space="preserve"> on wet ice.</w:t>
      </w:r>
      <w:r w:rsidR="00641FDD">
        <w:t xml:space="preserve"> </w:t>
      </w:r>
      <w:r w:rsidR="00B265FC">
        <w:t>S</w:t>
      </w:r>
      <w:r w:rsidR="00641FDD">
        <w:t>torage at -80</w:t>
      </w:r>
      <w:r w:rsidR="00641FDD" w:rsidRPr="00641FDD">
        <w:rPr>
          <w:vertAlign w:val="superscript"/>
        </w:rPr>
        <w:t>o</w:t>
      </w:r>
      <w:r w:rsidR="00641FDD">
        <w:t>C</w:t>
      </w:r>
      <w:r w:rsidR="007067A5">
        <w:t xml:space="preserve"> is </w:t>
      </w:r>
      <w:r w:rsidR="00B265FC">
        <w:t xml:space="preserve">crucial. </w:t>
      </w:r>
      <w:r w:rsidR="00B265FC" w:rsidRPr="00B265FC">
        <w:rPr>
          <w:b/>
          <w:bCs/>
          <w:i/>
          <w:iCs/>
          <w:lang w:val="en-GB"/>
        </w:rPr>
        <w:t>Do not thaw samples after freezing.</w:t>
      </w:r>
    </w:p>
    <w:p w14:paraId="0EF88B24" w14:textId="77777777" w:rsidR="00B265FC" w:rsidRDefault="00B265FC" w:rsidP="00641FDD">
      <w:pPr>
        <w:rPr>
          <w:b/>
          <w:bCs/>
          <w:i/>
          <w:iCs/>
          <w:lang w:val="en-GB"/>
        </w:rPr>
      </w:pPr>
    </w:p>
    <w:p w14:paraId="6FFE936E" w14:textId="50B95C60" w:rsidR="00B265FC" w:rsidRPr="00B265FC" w:rsidRDefault="00B265FC" w:rsidP="00641FDD">
      <w:r w:rsidRPr="00B265FC">
        <w:rPr>
          <w:b/>
          <w:bCs/>
          <w:iCs/>
          <w:lang w:val="en-GB"/>
        </w:rPr>
        <w:t xml:space="preserve">Degradation of these drugs </w:t>
      </w:r>
      <w:r w:rsidR="00FA4111">
        <w:rPr>
          <w:b/>
          <w:bCs/>
          <w:iCs/>
          <w:lang w:val="en-GB"/>
        </w:rPr>
        <w:t>are</w:t>
      </w:r>
      <w:r w:rsidRPr="00B265FC">
        <w:rPr>
          <w:b/>
          <w:bCs/>
          <w:iCs/>
          <w:lang w:val="en-GB"/>
        </w:rPr>
        <w:t xml:space="preserve"> highly dependent upon temperature. Keeping a low temperature (i.e. pre-chilled tubes and ice) as</w:t>
      </w:r>
      <w:r>
        <w:rPr>
          <w:b/>
          <w:bCs/>
          <w:iCs/>
          <w:lang w:val="en-GB"/>
        </w:rPr>
        <w:t xml:space="preserve"> soon as </w:t>
      </w:r>
      <w:r w:rsidRPr="00B265FC">
        <w:rPr>
          <w:b/>
          <w:bCs/>
          <w:iCs/>
          <w:lang w:val="en-GB"/>
        </w:rPr>
        <w:t>p</w:t>
      </w:r>
      <w:r>
        <w:rPr>
          <w:b/>
          <w:bCs/>
          <w:iCs/>
          <w:lang w:val="en-GB"/>
        </w:rPr>
        <w:t>ossible</w:t>
      </w:r>
      <w:r w:rsidRPr="00B265FC">
        <w:rPr>
          <w:b/>
          <w:bCs/>
          <w:iCs/>
          <w:lang w:val="en-GB"/>
        </w:rPr>
        <w:t xml:space="preserve"> after collection and until the sample has been put into the freezer significantly reduces degradation.</w:t>
      </w:r>
    </w:p>
    <w:p w14:paraId="5E1956F7" w14:textId="77777777" w:rsidR="007B5A05" w:rsidRDefault="007B5A05" w:rsidP="00602225">
      <w:pPr>
        <w:pStyle w:val="SectionSubtitle"/>
      </w:pPr>
    </w:p>
    <w:p w14:paraId="25508C1E" w14:textId="7AF5EF65" w:rsidR="004D1068" w:rsidRDefault="00E81997" w:rsidP="0010453C">
      <w:pPr>
        <w:pStyle w:val="Heading1"/>
      </w:pPr>
      <w:bookmarkStart w:id="17" w:name="_Toc524773525"/>
      <w:r>
        <w:t>9</w:t>
      </w:r>
      <w:r w:rsidR="004D1068" w:rsidRPr="0097524A">
        <w:t xml:space="preserve">. </w:t>
      </w:r>
      <w:r w:rsidR="004D1068">
        <w:t>Reference</w:t>
      </w:r>
      <w:r w:rsidR="0010453C">
        <w:t>s</w:t>
      </w:r>
      <w:bookmarkEnd w:id="17"/>
    </w:p>
    <w:p w14:paraId="609E8BFC" w14:textId="5AEF676A" w:rsidR="00B74F26" w:rsidRPr="00B74F26" w:rsidRDefault="00B74F26" w:rsidP="0010453C">
      <w:pPr>
        <w:pStyle w:val="ListParagraph"/>
        <w:numPr>
          <w:ilvl w:val="0"/>
          <w:numId w:val="4"/>
        </w:numPr>
        <w:spacing w:after="0" w:line="240" w:lineRule="auto"/>
        <w:rPr>
          <w:sz w:val="24"/>
          <w:szCs w:val="24"/>
        </w:rPr>
      </w:pPr>
      <w:r w:rsidRPr="004A0B32">
        <w:rPr>
          <w:sz w:val="24"/>
          <w:szCs w:val="24"/>
          <w:lang w:val="en-GB"/>
        </w:rPr>
        <w:t>These tubes are available from commercial sources but can also be prepared as follows. Make a stock solution containing 20 mg/ml sodium fluoride and 30 mg/ml potassium oxalate. Add 100 µL (based on collection of 1 ml blood) of this solution to each tube. Dry down by speed vac or suitable evaporation device. Store dried tubes at ambient temperature.</w:t>
      </w:r>
    </w:p>
    <w:p w14:paraId="19AFECC8" w14:textId="1E27BE08" w:rsidR="00B265FC" w:rsidRPr="00B265FC" w:rsidRDefault="000C111D" w:rsidP="0010453C">
      <w:pPr>
        <w:pStyle w:val="ListParagraph"/>
        <w:numPr>
          <w:ilvl w:val="0"/>
          <w:numId w:val="4"/>
        </w:numPr>
        <w:spacing w:after="0" w:line="240" w:lineRule="auto"/>
        <w:rPr>
          <w:sz w:val="24"/>
          <w:szCs w:val="24"/>
        </w:rPr>
      </w:pPr>
      <w:r w:rsidRPr="00B265FC">
        <w:rPr>
          <w:sz w:val="24"/>
          <w:szCs w:val="24"/>
        </w:rPr>
        <w:t xml:space="preserve">Methods and techniques for assessing exposure to antimalarial drugs in clinical field studies. </w:t>
      </w:r>
      <w:r w:rsidRPr="00B265FC">
        <w:rPr>
          <w:i/>
          <w:sz w:val="24"/>
          <w:szCs w:val="24"/>
        </w:rPr>
        <w:t>WHO</w:t>
      </w:r>
      <w:r w:rsidRPr="00B265FC">
        <w:rPr>
          <w:sz w:val="24"/>
          <w:szCs w:val="24"/>
        </w:rPr>
        <w:t>. ISBN 978 92 4 150206 1, p43.</w:t>
      </w:r>
    </w:p>
    <w:sectPr w:rsidR="00B265FC" w:rsidRPr="00B265FC"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64AF" w14:textId="77777777" w:rsidR="00F362E4" w:rsidRDefault="00F362E4">
      <w:r>
        <w:separator/>
      </w:r>
    </w:p>
  </w:endnote>
  <w:endnote w:type="continuationSeparator" w:id="0">
    <w:p w14:paraId="3E2B3302" w14:textId="77777777" w:rsidR="00F362E4" w:rsidRDefault="00F3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203" w14:textId="1622FD2A" w:rsidR="004B54ED" w:rsidRDefault="00A14A7D" w:rsidP="00602225">
    <w:pPr>
      <w:pStyle w:val="Footer"/>
      <w:ind w:right="-347"/>
    </w:pPr>
    <w:r>
      <w:t>WWARN Procedure:</w:t>
    </w:r>
    <w:r w:rsidR="0010453C">
      <w:t xml:space="preserve"> C</w:t>
    </w:r>
    <w:r w:rsidR="004B54ED">
      <w:t xml:space="preserve">ollection of samples for </w:t>
    </w:r>
    <w:r w:rsidR="0010453C">
      <w:t>a</w:t>
    </w:r>
    <w:r w:rsidR="0033299F">
      <w:t>rtem</w:t>
    </w:r>
    <w:r w:rsidR="00153147">
      <w:t>isinin</w:t>
    </w:r>
    <w:r w:rsidR="004B54ED">
      <w:t xml:space="preserve"> pharmacology analysis</w:t>
    </w:r>
    <w:r w:rsidR="0010453C">
      <w:t xml:space="preserve"> v2.0</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7D28AC">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7D28AC">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1BBD" w14:textId="77777777"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F4FA" w14:textId="77777777" w:rsidR="00F362E4" w:rsidRDefault="00F362E4">
      <w:r>
        <w:separator/>
      </w:r>
    </w:p>
  </w:footnote>
  <w:footnote w:type="continuationSeparator" w:id="0">
    <w:p w14:paraId="245FF477" w14:textId="77777777" w:rsidR="00F362E4" w:rsidRDefault="00F3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1671B"/>
    <w:rsid w:val="000375B4"/>
    <w:rsid w:val="00055C98"/>
    <w:rsid w:val="0005733F"/>
    <w:rsid w:val="000675B6"/>
    <w:rsid w:val="0007090A"/>
    <w:rsid w:val="000820B6"/>
    <w:rsid w:val="00084618"/>
    <w:rsid w:val="000868A5"/>
    <w:rsid w:val="00092FA2"/>
    <w:rsid w:val="00095225"/>
    <w:rsid w:val="000A0073"/>
    <w:rsid w:val="000A317B"/>
    <w:rsid w:val="000A6B4B"/>
    <w:rsid w:val="000B7A98"/>
    <w:rsid w:val="000C111D"/>
    <w:rsid w:val="000C2E05"/>
    <w:rsid w:val="000D5034"/>
    <w:rsid w:val="000E34B2"/>
    <w:rsid w:val="0010453C"/>
    <w:rsid w:val="00125368"/>
    <w:rsid w:val="001322DB"/>
    <w:rsid w:val="001403F9"/>
    <w:rsid w:val="00153147"/>
    <w:rsid w:val="0016477F"/>
    <w:rsid w:val="00173ED1"/>
    <w:rsid w:val="00174D00"/>
    <w:rsid w:val="00193BD5"/>
    <w:rsid w:val="001A07D4"/>
    <w:rsid w:val="001A0B0F"/>
    <w:rsid w:val="001A506A"/>
    <w:rsid w:val="001B1456"/>
    <w:rsid w:val="001B585D"/>
    <w:rsid w:val="001C5EA4"/>
    <w:rsid w:val="001D5DB1"/>
    <w:rsid w:val="00204FCA"/>
    <w:rsid w:val="00231CFF"/>
    <w:rsid w:val="0023483E"/>
    <w:rsid w:val="002542BE"/>
    <w:rsid w:val="00255737"/>
    <w:rsid w:val="00257C19"/>
    <w:rsid w:val="00257DF3"/>
    <w:rsid w:val="002610CE"/>
    <w:rsid w:val="00262541"/>
    <w:rsid w:val="00262978"/>
    <w:rsid w:val="00262C31"/>
    <w:rsid w:val="00273B28"/>
    <w:rsid w:val="002B41E8"/>
    <w:rsid w:val="002D2F42"/>
    <w:rsid w:val="00305733"/>
    <w:rsid w:val="00305BEE"/>
    <w:rsid w:val="003100FE"/>
    <w:rsid w:val="00316D8D"/>
    <w:rsid w:val="0033299F"/>
    <w:rsid w:val="00333A3D"/>
    <w:rsid w:val="00345E18"/>
    <w:rsid w:val="00363306"/>
    <w:rsid w:val="00394802"/>
    <w:rsid w:val="00394CD1"/>
    <w:rsid w:val="003A6DFD"/>
    <w:rsid w:val="003B4E41"/>
    <w:rsid w:val="003B7780"/>
    <w:rsid w:val="003D7951"/>
    <w:rsid w:val="00433303"/>
    <w:rsid w:val="004379E9"/>
    <w:rsid w:val="004468CB"/>
    <w:rsid w:val="0045357F"/>
    <w:rsid w:val="00474887"/>
    <w:rsid w:val="00476A71"/>
    <w:rsid w:val="00494957"/>
    <w:rsid w:val="004A5B77"/>
    <w:rsid w:val="004B54ED"/>
    <w:rsid w:val="004B77E5"/>
    <w:rsid w:val="004D1068"/>
    <w:rsid w:val="004F2F04"/>
    <w:rsid w:val="004F4147"/>
    <w:rsid w:val="00522FDE"/>
    <w:rsid w:val="00531677"/>
    <w:rsid w:val="00561930"/>
    <w:rsid w:val="005645CD"/>
    <w:rsid w:val="005657B1"/>
    <w:rsid w:val="00581A9D"/>
    <w:rsid w:val="00597876"/>
    <w:rsid w:val="005A27BD"/>
    <w:rsid w:val="005A346B"/>
    <w:rsid w:val="005A4AFD"/>
    <w:rsid w:val="005B0262"/>
    <w:rsid w:val="005C1537"/>
    <w:rsid w:val="005C536F"/>
    <w:rsid w:val="005C60D7"/>
    <w:rsid w:val="005D4C6C"/>
    <w:rsid w:val="005F1AAB"/>
    <w:rsid w:val="00602225"/>
    <w:rsid w:val="00613840"/>
    <w:rsid w:val="006145F9"/>
    <w:rsid w:val="00615EAA"/>
    <w:rsid w:val="006162D5"/>
    <w:rsid w:val="00641FDD"/>
    <w:rsid w:val="00651CD7"/>
    <w:rsid w:val="00661118"/>
    <w:rsid w:val="006659CA"/>
    <w:rsid w:val="00666897"/>
    <w:rsid w:val="00666ABA"/>
    <w:rsid w:val="00672E42"/>
    <w:rsid w:val="00683B66"/>
    <w:rsid w:val="00696DA3"/>
    <w:rsid w:val="006A34FF"/>
    <w:rsid w:val="006B39F0"/>
    <w:rsid w:val="006C0F13"/>
    <w:rsid w:val="006C30B9"/>
    <w:rsid w:val="006C3FBE"/>
    <w:rsid w:val="006F2438"/>
    <w:rsid w:val="006F48F1"/>
    <w:rsid w:val="006F6BED"/>
    <w:rsid w:val="007067A5"/>
    <w:rsid w:val="00710609"/>
    <w:rsid w:val="00726921"/>
    <w:rsid w:val="007433AF"/>
    <w:rsid w:val="0074360B"/>
    <w:rsid w:val="00745CF8"/>
    <w:rsid w:val="007518F6"/>
    <w:rsid w:val="00757891"/>
    <w:rsid w:val="0076383C"/>
    <w:rsid w:val="0077405E"/>
    <w:rsid w:val="007933B7"/>
    <w:rsid w:val="007A1870"/>
    <w:rsid w:val="007A6829"/>
    <w:rsid w:val="007B2796"/>
    <w:rsid w:val="007B3E76"/>
    <w:rsid w:val="007B5A05"/>
    <w:rsid w:val="007C4D6A"/>
    <w:rsid w:val="007C6334"/>
    <w:rsid w:val="007D0D8B"/>
    <w:rsid w:val="007D274D"/>
    <w:rsid w:val="007D28AC"/>
    <w:rsid w:val="007E2DCD"/>
    <w:rsid w:val="007E6A7E"/>
    <w:rsid w:val="00801B6E"/>
    <w:rsid w:val="0082477C"/>
    <w:rsid w:val="008426E9"/>
    <w:rsid w:val="00856560"/>
    <w:rsid w:val="00873C96"/>
    <w:rsid w:val="00882EA0"/>
    <w:rsid w:val="0088384B"/>
    <w:rsid w:val="00892973"/>
    <w:rsid w:val="00897B31"/>
    <w:rsid w:val="008A050C"/>
    <w:rsid w:val="008B22FB"/>
    <w:rsid w:val="008B2485"/>
    <w:rsid w:val="008B6CCA"/>
    <w:rsid w:val="008B6F24"/>
    <w:rsid w:val="008D3B0B"/>
    <w:rsid w:val="008D5A9D"/>
    <w:rsid w:val="008E2A33"/>
    <w:rsid w:val="008E3878"/>
    <w:rsid w:val="008E65D3"/>
    <w:rsid w:val="008E677A"/>
    <w:rsid w:val="008F0497"/>
    <w:rsid w:val="009032D6"/>
    <w:rsid w:val="00906507"/>
    <w:rsid w:val="0095594B"/>
    <w:rsid w:val="009961D4"/>
    <w:rsid w:val="009A01C0"/>
    <w:rsid w:val="009A20D3"/>
    <w:rsid w:val="009A533B"/>
    <w:rsid w:val="009C25CF"/>
    <w:rsid w:val="009D7C68"/>
    <w:rsid w:val="009E0ED3"/>
    <w:rsid w:val="009E38C7"/>
    <w:rsid w:val="009E3DE8"/>
    <w:rsid w:val="00A05789"/>
    <w:rsid w:val="00A06EF4"/>
    <w:rsid w:val="00A12E94"/>
    <w:rsid w:val="00A14A7D"/>
    <w:rsid w:val="00A1646C"/>
    <w:rsid w:val="00A41CD5"/>
    <w:rsid w:val="00A43B8D"/>
    <w:rsid w:val="00A51E37"/>
    <w:rsid w:val="00A57CA0"/>
    <w:rsid w:val="00A64D8E"/>
    <w:rsid w:val="00A6583A"/>
    <w:rsid w:val="00A65DCA"/>
    <w:rsid w:val="00A711CD"/>
    <w:rsid w:val="00A762B5"/>
    <w:rsid w:val="00A8048E"/>
    <w:rsid w:val="00AA29E3"/>
    <w:rsid w:val="00AB06E5"/>
    <w:rsid w:val="00AB0731"/>
    <w:rsid w:val="00AB4ADB"/>
    <w:rsid w:val="00AB4E3F"/>
    <w:rsid w:val="00AC4326"/>
    <w:rsid w:val="00AC57E1"/>
    <w:rsid w:val="00AC5D70"/>
    <w:rsid w:val="00AE12A5"/>
    <w:rsid w:val="00B000F6"/>
    <w:rsid w:val="00B05A2F"/>
    <w:rsid w:val="00B13AFF"/>
    <w:rsid w:val="00B265FC"/>
    <w:rsid w:val="00B42D09"/>
    <w:rsid w:val="00B50B58"/>
    <w:rsid w:val="00B6075A"/>
    <w:rsid w:val="00B64CB7"/>
    <w:rsid w:val="00B74F26"/>
    <w:rsid w:val="00B83928"/>
    <w:rsid w:val="00B914FD"/>
    <w:rsid w:val="00B930F1"/>
    <w:rsid w:val="00BA7CFC"/>
    <w:rsid w:val="00BC6634"/>
    <w:rsid w:val="00BD12F6"/>
    <w:rsid w:val="00BE16B5"/>
    <w:rsid w:val="00C050C9"/>
    <w:rsid w:val="00C30DC5"/>
    <w:rsid w:val="00C47C50"/>
    <w:rsid w:val="00C52B2F"/>
    <w:rsid w:val="00C57A7B"/>
    <w:rsid w:val="00C704DA"/>
    <w:rsid w:val="00C83FDC"/>
    <w:rsid w:val="00CA662F"/>
    <w:rsid w:val="00CC6668"/>
    <w:rsid w:val="00CC6ED0"/>
    <w:rsid w:val="00D041A3"/>
    <w:rsid w:val="00D22E4A"/>
    <w:rsid w:val="00D34828"/>
    <w:rsid w:val="00D43B6E"/>
    <w:rsid w:val="00D54D1D"/>
    <w:rsid w:val="00D630CC"/>
    <w:rsid w:val="00D87B39"/>
    <w:rsid w:val="00DC455A"/>
    <w:rsid w:val="00DD3697"/>
    <w:rsid w:val="00E20D23"/>
    <w:rsid w:val="00E26AB5"/>
    <w:rsid w:val="00E30C90"/>
    <w:rsid w:val="00E3177C"/>
    <w:rsid w:val="00E3766A"/>
    <w:rsid w:val="00E63B7B"/>
    <w:rsid w:val="00E81997"/>
    <w:rsid w:val="00E9053E"/>
    <w:rsid w:val="00E972F4"/>
    <w:rsid w:val="00EA4060"/>
    <w:rsid w:val="00EA7BE8"/>
    <w:rsid w:val="00EB19CC"/>
    <w:rsid w:val="00EB3F3D"/>
    <w:rsid w:val="00ED1CD0"/>
    <w:rsid w:val="00ED4AE6"/>
    <w:rsid w:val="00EE67BA"/>
    <w:rsid w:val="00F173BF"/>
    <w:rsid w:val="00F343C0"/>
    <w:rsid w:val="00F36080"/>
    <w:rsid w:val="00F362E4"/>
    <w:rsid w:val="00F37517"/>
    <w:rsid w:val="00F41630"/>
    <w:rsid w:val="00F56D63"/>
    <w:rsid w:val="00F606DC"/>
    <w:rsid w:val="00F7114F"/>
    <w:rsid w:val="00F74DD4"/>
    <w:rsid w:val="00F83EBD"/>
    <w:rsid w:val="00F86422"/>
    <w:rsid w:val="00F907D1"/>
    <w:rsid w:val="00FA0824"/>
    <w:rsid w:val="00FA4111"/>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4470825B"/>
  <w15:docId w15:val="{54710EA0-922C-4D5D-997F-F88B5805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2.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3.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DEBB77-0933-4D09-BBEB-5FE742A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4</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7334</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8</cp:revision>
  <dcterms:created xsi:type="dcterms:W3CDTF">2015-10-02T11:45:00Z</dcterms:created>
  <dcterms:modified xsi:type="dcterms:W3CDTF">2018-09-15T09:16:00Z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