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7F875" w14:textId="77777777" w:rsidR="00602225" w:rsidRPr="0039615D" w:rsidRDefault="00602225" w:rsidP="00602225"/>
    <w:p w14:paraId="3BD368F6" w14:textId="77777777" w:rsidR="00602225" w:rsidRPr="0039615D" w:rsidRDefault="00602225" w:rsidP="00602225"/>
    <w:p w14:paraId="386E71A5" w14:textId="77777777" w:rsidR="00602225" w:rsidRPr="0039615D" w:rsidRDefault="00602225" w:rsidP="00602225"/>
    <w:p w14:paraId="000A9D57" w14:textId="77777777" w:rsidR="00602225" w:rsidRPr="0039615D" w:rsidRDefault="00602225" w:rsidP="00602225"/>
    <w:p w14:paraId="3242B047" w14:textId="77777777" w:rsidR="00602225" w:rsidRPr="0039615D" w:rsidRDefault="00602225" w:rsidP="00602225"/>
    <w:p w14:paraId="43716AF0" w14:textId="77777777" w:rsidR="00602225" w:rsidRPr="0039615D" w:rsidRDefault="00602225" w:rsidP="00602225"/>
    <w:p w14:paraId="712043D0" w14:textId="77777777" w:rsidR="00602225" w:rsidRPr="0039615D" w:rsidRDefault="00602225" w:rsidP="00602225"/>
    <w:p w14:paraId="7DD67F77" w14:textId="77777777" w:rsidR="00602225" w:rsidRPr="0039615D" w:rsidRDefault="000375B4" w:rsidP="00602225">
      <w:r>
        <w:rPr>
          <w:noProof/>
          <w:szCs w:val="20"/>
          <w:lang w:val="en-GB" w:eastAsia="en-GB"/>
        </w:rPr>
        <mc:AlternateContent>
          <mc:Choice Requires="wps">
            <w:drawing>
              <wp:anchor distT="0" distB="0" distL="114300" distR="114300" simplePos="0" relativeHeight="251658240" behindDoc="1" locked="0" layoutInCell="1" allowOverlap="1" wp14:anchorId="01BBCB66" wp14:editId="0653D038">
                <wp:simplePos x="0" y="0"/>
                <wp:positionH relativeFrom="page">
                  <wp:posOffset>-71755</wp:posOffset>
                </wp:positionH>
                <wp:positionV relativeFrom="paragraph">
                  <wp:posOffset>71755</wp:posOffset>
                </wp:positionV>
                <wp:extent cx="9258300" cy="16002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8300" cy="1600200"/>
                        </a:xfrm>
                        <a:prstGeom prst="rect">
                          <a:avLst/>
                        </a:prstGeom>
                        <a:solidFill>
                          <a:srgbClr val="519BD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516FF" id="Rectangle 2" o:spid="_x0000_s1026" style="position:absolute;margin-left:-5.65pt;margin-top:5.65pt;width:729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" fillcolor="#519bd0" stroked="f">
                <w10:wrap anchorx="page"/>
              </v:rect>
            </w:pict>
          </mc:Fallback>
        </mc:AlternateContent>
      </w:r>
    </w:p>
    <w:p w14:paraId="28E4F0A4" w14:textId="77777777" w:rsidR="00602225" w:rsidRPr="0039615D" w:rsidRDefault="00602225" w:rsidP="00602225"/>
    <w:p w14:paraId="71F09985" w14:textId="77777777" w:rsidR="00602225" w:rsidRPr="0039615D" w:rsidRDefault="00602225" w:rsidP="00602225"/>
    <w:p w14:paraId="363E6A45" w14:textId="3CE06522" w:rsidR="00602225" w:rsidRPr="0039615D" w:rsidRDefault="006B39F0" w:rsidP="00DD3697">
      <w:pPr>
        <w:pStyle w:val="CoverPageTitle"/>
      </w:pPr>
      <w:r>
        <w:t xml:space="preserve">Guidelines for the </w:t>
      </w:r>
      <w:r w:rsidR="00A46DDF" w:rsidRPr="00A46DDF">
        <w:t>Cryopreservation of field isolates</w:t>
      </w:r>
    </w:p>
    <w:p w14:paraId="137FA2B9" w14:textId="77777777" w:rsidR="00602225" w:rsidRPr="0039615D" w:rsidRDefault="00602225" w:rsidP="00DD3697">
      <w:pPr>
        <w:pStyle w:val="CoverPageWhiteText"/>
      </w:pPr>
    </w:p>
    <w:p w14:paraId="22925BE4" w14:textId="77777777" w:rsidR="00602225" w:rsidRPr="0039615D" w:rsidRDefault="00602225" w:rsidP="00DD3697">
      <w:pPr>
        <w:pStyle w:val="CoverPageWhiteText"/>
      </w:pPr>
    </w:p>
    <w:p w14:paraId="63DBF4A5" w14:textId="77777777" w:rsidR="00602225" w:rsidRPr="0039615D" w:rsidRDefault="00602225" w:rsidP="00602225">
      <w:pPr>
        <w:pStyle w:val="SectionSubtitle"/>
      </w:pPr>
    </w:p>
    <w:p w14:paraId="08454E56" w14:textId="77777777" w:rsidR="00602225" w:rsidRPr="0039615D" w:rsidRDefault="00602225" w:rsidP="00602225">
      <w:pPr>
        <w:pStyle w:val="SectionSubtitle"/>
      </w:pPr>
    </w:p>
    <w:p w14:paraId="65DAFE66" w14:textId="77777777" w:rsidR="00602225" w:rsidRPr="0039615D" w:rsidRDefault="00602225" w:rsidP="00602225">
      <w:pPr>
        <w:pStyle w:val="SectionSubtitle"/>
      </w:pPr>
    </w:p>
    <w:p w14:paraId="1D5E81FF" w14:textId="77777777" w:rsidR="00602225" w:rsidRPr="0039615D" w:rsidRDefault="00602225" w:rsidP="00DD3697">
      <w:pPr>
        <w:pStyle w:val="CoverPageText"/>
      </w:pPr>
    </w:p>
    <w:p w14:paraId="4DADDF8A" w14:textId="77777777" w:rsidR="00602225" w:rsidRPr="0039615D" w:rsidRDefault="00602225" w:rsidP="00DD3697">
      <w:pPr>
        <w:pStyle w:val="CoverPageText"/>
      </w:pPr>
    </w:p>
    <w:p w14:paraId="22658B0D" w14:textId="77777777" w:rsidR="00602225" w:rsidRPr="0039615D" w:rsidRDefault="00602225" w:rsidP="00DD3697">
      <w:pPr>
        <w:pStyle w:val="CoverPageText"/>
      </w:pPr>
    </w:p>
    <w:p w14:paraId="2C942400" w14:textId="77777777" w:rsidR="00602225" w:rsidRPr="0039615D" w:rsidRDefault="00602225" w:rsidP="00DD3697">
      <w:pPr>
        <w:pStyle w:val="CoverPageText"/>
      </w:pPr>
    </w:p>
    <w:p w14:paraId="4A35E945" w14:textId="77777777" w:rsidR="00602225" w:rsidRPr="0039615D" w:rsidRDefault="00602225" w:rsidP="00DD3697">
      <w:pPr>
        <w:pStyle w:val="CoverPageText"/>
      </w:pPr>
    </w:p>
    <w:p w14:paraId="1142CAAB" w14:textId="77777777" w:rsidR="00602225" w:rsidRPr="0039615D" w:rsidRDefault="00602225" w:rsidP="00DD3697">
      <w:pPr>
        <w:pStyle w:val="CoverPageText"/>
      </w:pPr>
    </w:p>
    <w:p w14:paraId="4A65CA5A" w14:textId="77777777" w:rsidR="00602225" w:rsidRPr="0039615D" w:rsidRDefault="00602225" w:rsidP="00DD3697">
      <w:pPr>
        <w:pStyle w:val="CoverPageText"/>
      </w:pPr>
    </w:p>
    <w:p w14:paraId="3E10BC6E" w14:textId="77777777" w:rsidR="00602225" w:rsidRPr="0039615D" w:rsidRDefault="00602225" w:rsidP="00DD3697">
      <w:pPr>
        <w:pStyle w:val="CoverPageText"/>
      </w:pPr>
    </w:p>
    <w:p w14:paraId="2319AAB8" w14:textId="77777777" w:rsidR="00602225" w:rsidRPr="0039615D" w:rsidRDefault="00602225" w:rsidP="00DD3697">
      <w:pPr>
        <w:pStyle w:val="CoverPageText"/>
      </w:pPr>
    </w:p>
    <w:p w14:paraId="2AB717C2" w14:textId="77777777" w:rsidR="00602225" w:rsidRPr="0039615D" w:rsidRDefault="00602225" w:rsidP="00DD3697">
      <w:pPr>
        <w:pStyle w:val="CoverPageText"/>
      </w:pPr>
    </w:p>
    <w:p w14:paraId="4D1728D2" w14:textId="77777777" w:rsidR="00602225" w:rsidRPr="0039615D" w:rsidRDefault="00602225" w:rsidP="00DD3697">
      <w:pPr>
        <w:pStyle w:val="CoverPageText"/>
      </w:pPr>
    </w:p>
    <w:p w14:paraId="0C85D4BD" w14:textId="77777777" w:rsidR="00602225" w:rsidRPr="0039615D" w:rsidRDefault="00602225" w:rsidP="00DD3697">
      <w:pPr>
        <w:pStyle w:val="CoverPageText"/>
      </w:pPr>
    </w:p>
    <w:p w14:paraId="053EFEFA" w14:textId="77777777" w:rsidR="00602225" w:rsidRPr="0039615D" w:rsidRDefault="00602225" w:rsidP="00DD3697">
      <w:pPr>
        <w:pStyle w:val="CoverPageText"/>
      </w:pPr>
    </w:p>
    <w:p w14:paraId="5CC865A8" w14:textId="77777777" w:rsidR="00602225" w:rsidRPr="0039615D" w:rsidRDefault="00602225" w:rsidP="00DD3697">
      <w:pPr>
        <w:pStyle w:val="CoverPageText"/>
      </w:pPr>
    </w:p>
    <w:p w14:paraId="0EF0B7A6" w14:textId="77777777" w:rsidR="00602225" w:rsidRPr="0039615D" w:rsidRDefault="00602225" w:rsidP="00DD3697">
      <w:pPr>
        <w:pStyle w:val="CoverPageText"/>
      </w:pPr>
    </w:p>
    <w:p w14:paraId="43C21812" w14:textId="77777777" w:rsidR="00602225" w:rsidRPr="0039615D" w:rsidRDefault="00602225" w:rsidP="00DD3697">
      <w:pPr>
        <w:pStyle w:val="CoverPageText"/>
      </w:pPr>
    </w:p>
    <w:p w14:paraId="0822504C" w14:textId="77777777" w:rsidR="00602225" w:rsidRPr="0039615D" w:rsidRDefault="00602225" w:rsidP="00DD3697">
      <w:pPr>
        <w:pStyle w:val="CoverPageText"/>
      </w:pPr>
    </w:p>
    <w:p w14:paraId="276F1A59" w14:textId="77777777" w:rsidR="00602225" w:rsidRPr="0039615D" w:rsidRDefault="00602225" w:rsidP="00DD3697">
      <w:pPr>
        <w:pStyle w:val="CoverPageText"/>
      </w:pPr>
    </w:p>
    <w:p w14:paraId="6C529EA6" w14:textId="77777777" w:rsidR="00602225" w:rsidRPr="0039615D" w:rsidRDefault="00602225" w:rsidP="00DD3697">
      <w:pPr>
        <w:pStyle w:val="CoverPageText"/>
      </w:pPr>
    </w:p>
    <w:p w14:paraId="389D29BC" w14:textId="77777777" w:rsidR="00602225" w:rsidRPr="0039615D" w:rsidRDefault="00602225" w:rsidP="00DD3697">
      <w:pPr>
        <w:pStyle w:val="CoverPageText"/>
      </w:pPr>
    </w:p>
    <w:p w14:paraId="0056ECA4" w14:textId="77777777" w:rsidR="00602225" w:rsidRPr="0039615D" w:rsidRDefault="00602225" w:rsidP="00DD3697">
      <w:pPr>
        <w:pStyle w:val="CoverPageText"/>
      </w:pPr>
    </w:p>
    <w:p w14:paraId="21C0ECCD" w14:textId="77777777" w:rsidR="00602225" w:rsidRPr="0039615D" w:rsidRDefault="00602225" w:rsidP="00DD3697">
      <w:pPr>
        <w:pStyle w:val="CoverPageText"/>
      </w:pPr>
    </w:p>
    <w:p w14:paraId="0149482C" w14:textId="77777777" w:rsidR="00602225" w:rsidRPr="0039615D" w:rsidRDefault="00602225" w:rsidP="00DD3697">
      <w:pPr>
        <w:pStyle w:val="CoverPageText"/>
      </w:pPr>
    </w:p>
    <w:p w14:paraId="247E15D3" w14:textId="77777777" w:rsidR="00602225" w:rsidRPr="0039615D" w:rsidRDefault="00602225" w:rsidP="00DD3697">
      <w:pPr>
        <w:pStyle w:val="CoverPageText"/>
      </w:pPr>
      <w:r w:rsidRPr="0039615D">
        <w:t>WorldWide Antimalarial Resistance Network (WWARN)</w:t>
      </w:r>
    </w:p>
    <w:p w14:paraId="14180929" w14:textId="77777777" w:rsidR="00602225" w:rsidRPr="0039615D" w:rsidRDefault="005645CD" w:rsidP="00602225">
      <w:pPr>
        <w:pStyle w:val="SectionTitle"/>
      </w:pPr>
      <w:r>
        <w:rPr>
          <w:noProof/>
          <w:lang w:val="en-GB" w:eastAsia="en-GB"/>
        </w:rPr>
        <w:lastRenderedPageBreak/>
        <w:drawing>
          <wp:inline distT="0" distB="0" distL="0" distR="0" wp14:anchorId="11C5E4EE" wp14:editId="6FEC3010">
            <wp:extent cx="632460" cy="670560"/>
            <wp:effectExtent l="19050" t="0" r="0" b="0"/>
            <wp:docPr id="1" name="Picture 1" descr="WWARN Logo (new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ARN Logo (new version)"/>
                    <pic:cNvPicPr>
                      <a:picLocks noChangeAspect="1" noChangeArrowheads="1"/>
                    </pic:cNvPicPr>
                  </pic:nvPicPr>
                  <pic:blipFill>
                    <a:blip r:embed="rId11" cstate="print"/>
                    <a:srcRect/>
                    <a:stretch>
                      <a:fillRect/>
                    </a:stretch>
                  </pic:blipFill>
                  <pic:spPr bwMode="auto">
                    <a:xfrm>
                      <a:off x="0" y="0"/>
                      <a:ext cx="632460" cy="670560"/>
                    </a:xfrm>
                    <a:prstGeom prst="rect">
                      <a:avLst/>
                    </a:prstGeom>
                    <a:noFill/>
                    <a:ln w="9525">
                      <a:noFill/>
                      <a:miter lim="800000"/>
                      <a:headEnd/>
                      <a:tailEnd/>
                    </a:ln>
                  </pic:spPr>
                </pic:pic>
              </a:graphicData>
            </a:graphic>
          </wp:inline>
        </w:drawing>
      </w:r>
    </w:p>
    <w:p w14:paraId="792424A3" w14:textId="77777777" w:rsidR="00602225" w:rsidRPr="0039615D" w:rsidRDefault="00602225" w:rsidP="00602225">
      <w:pPr>
        <w:pStyle w:val="SectionTitle"/>
      </w:pPr>
    </w:p>
    <w:p w14:paraId="7A9E6AA3" w14:textId="77777777" w:rsidR="00602225" w:rsidRPr="0039615D" w:rsidRDefault="001C5EA4" w:rsidP="00D22E4A">
      <w:pPr>
        <w:pStyle w:val="SectionTitle"/>
      </w:pPr>
      <w:r>
        <w:rPr>
          <w:rFonts w:cs="Calibri"/>
        </w:rPr>
        <w:t xml:space="preserve">© </w:t>
      </w:r>
      <w:r w:rsidR="000D5034">
        <w:rPr>
          <w:rFonts w:cs="Calibri"/>
        </w:rPr>
        <w:t>2011</w:t>
      </w:r>
      <w:r>
        <w:rPr>
          <w:rFonts w:cs="Calibri"/>
        </w:rPr>
        <w:t xml:space="preserve"> </w:t>
      </w:r>
      <w:r w:rsidR="00602225" w:rsidRPr="0039615D">
        <w:t>WorldWide Antimalarial Resistance Network (WWARN)</w:t>
      </w:r>
    </w:p>
    <w:p w14:paraId="2A6DDEEF" w14:textId="77777777" w:rsidR="00602225" w:rsidRPr="0039615D" w:rsidRDefault="00602225" w:rsidP="00602225">
      <w:r w:rsidRPr="0039615D">
        <w:t>This publication may be quoted or reproduced without charge, provided the source is acknowledged. No use of this publication may be made for resale or other commercial purposes. All images remain the sole property of their source and may not be used without written permission of the source.</w:t>
      </w:r>
    </w:p>
    <w:p w14:paraId="540E4A12" w14:textId="77777777" w:rsidR="00602225" w:rsidRDefault="00602225" w:rsidP="00602225">
      <w:pPr>
        <w:pStyle w:val="SectionTitle"/>
      </w:pPr>
    </w:p>
    <w:p w14:paraId="653CB0B2" w14:textId="0838766C" w:rsidR="00181910" w:rsidRPr="00CF4159" w:rsidRDefault="00181910" w:rsidP="00181910">
      <w:pPr>
        <w:pStyle w:val="SectionSubtitle"/>
        <w:rPr>
          <w:b w:val="0"/>
        </w:rPr>
      </w:pPr>
      <w:r w:rsidRPr="0039615D">
        <w:t xml:space="preserve">Suggested citation: </w:t>
      </w:r>
      <w:r>
        <w:t>Pharmacology Module, WWARN. 201</w:t>
      </w:r>
      <w:r w:rsidR="00497D4C">
        <w:t>6</w:t>
      </w:r>
      <w:r>
        <w:t xml:space="preserve">. </w:t>
      </w:r>
      <w:r w:rsidRPr="000E03C1">
        <w:rPr>
          <w:b w:val="0"/>
        </w:rPr>
        <w:t xml:space="preserve">Guidelines for the </w:t>
      </w:r>
      <w:r>
        <w:rPr>
          <w:b w:val="0"/>
        </w:rPr>
        <w:t>Cryopreservation of field isolates</w:t>
      </w:r>
      <w:r w:rsidRPr="009B3D5D">
        <w:rPr>
          <w:b w:val="0"/>
        </w:rPr>
        <w:t xml:space="preserve"> </w:t>
      </w:r>
      <w:r>
        <w:rPr>
          <w:b w:val="0"/>
        </w:rPr>
        <w:t>v1.0</w:t>
      </w:r>
      <w:r w:rsidRPr="00CF4159">
        <w:rPr>
          <w:b w:val="0"/>
        </w:rPr>
        <w:t xml:space="preserve">. WWARN </w:t>
      </w:r>
      <w:r>
        <w:rPr>
          <w:b w:val="0"/>
        </w:rPr>
        <w:t>Procedure</w:t>
      </w:r>
      <w:r w:rsidRPr="00CF4159">
        <w:rPr>
          <w:b w:val="0"/>
        </w:rPr>
        <w:t>.</w:t>
      </w:r>
    </w:p>
    <w:p w14:paraId="64539A64" w14:textId="77777777" w:rsidR="00181910" w:rsidRDefault="00181910" w:rsidP="00181910">
      <w:pPr>
        <w:pStyle w:val="SectionTitle"/>
      </w:pPr>
    </w:p>
    <w:p w14:paraId="7656E696" w14:textId="6A02B091" w:rsidR="00181910" w:rsidRPr="0039615D" w:rsidRDefault="00181910" w:rsidP="00181910">
      <w:pPr>
        <w:pStyle w:val="SectionSubtitle"/>
      </w:pPr>
      <w:r>
        <w:t xml:space="preserve">Procedure ID: </w:t>
      </w:r>
      <w:r w:rsidR="000A03DE">
        <w:rPr>
          <w:b w:val="0"/>
        </w:rPr>
        <w:t>EXT11</w:t>
      </w:r>
    </w:p>
    <w:p w14:paraId="7ED8F6C8" w14:textId="77777777" w:rsidR="00181910" w:rsidRPr="0039615D" w:rsidRDefault="00181910" w:rsidP="00181910">
      <w:pPr>
        <w:pStyle w:val="SectionSubtitle"/>
      </w:pPr>
      <w:r w:rsidRPr="0039615D">
        <w:t xml:space="preserve">This </w:t>
      </w:r>
      <w:r>
        <w:t>procedure</w:t>
      </w:r>
      <w:r w:rsidRPr="0039615D">
        <w:t xml:space="preserve"> was developed by:</w:t>
      </w:r>
    </w:p>
    <w:p w14:paraId="6480653E" w14:textId="77777777" w:rsidR="00181910" w:rsidRPr="0039615D" w:rsidRDefault="00181910" w:rsidP="00181910"/>
    <w:p w14:paraId="2CB8EED7" w14:textId="77777777" w:rsidR="00181910" w:rsidRDefault="00181910" w:rsidP="00181910">
      <w:r>
        <w:t>Pharmacology Module</w:t>
      </w:r>
    </w:p>
    <w:p w14:paraId="7F40FDF8" w14:textId="77777777" w:rsidR="00602225" w:rsidRPr="0039615D" w:rsidRDefault="00602225" w:rsidP="00602225"/>
    <w:p w14:paraId="7B5C0D13" w14:textId="77777777" w:rsidR="0088384B" w:rsidRPr="0039615D" w:rsidRDefault="00602225" w:rsidP="00602225">
      <w:pPr>
        <w:pStyle w:val="SectionSubtitle"/>
      </w:pPr>
      <w:r w:rsidRPr="0039615D">
        <w:t>Version History</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78F91"/>
        <w:tblLook w:val="04A0" w:firstRow="1" w:lastRow="0" w:firstColumn="1" w:lastColumn="0" w:noHBand="0" w:noVBand="1"/>
      </w:tblPr>
      <w:tblGrid>
        <w:gridCol w:w="1182"/>
        <w:gridCol w:w="2615"/>
        <w:gridCol w:w="1374"/>
        <w:gridCol w:w="1437"/>
        <w:gridCol w:w="1800"/>
      </w:tblGrid>
      <w:tr w:rsidR="002D2F42" w14:paraId="3CE13538" w14:textId="77777777" w:rsidTr="00661967">
        <w:tc>
          <w:tcPr>
            <w:tcW w:w="1182" w:type="dxa"/>
            <w:tcBorders>
              <w:bottom w:val="single" w:sz="6" w:space="0" w:color="auto"/>
            </w:tcBorders>
            <w:shd w:val="clear" w:color="auto" w:fill="519BD0"/>
          </w:tcPr>
          <w:p w14:paraId="156E8705" w14:textId="77777777" w:rsidR="002D2F42" w:rsidRPr="008B6F24" w:rsidRDefault="002D2F42" w:rsidP="00EB3F3D">
            <w:pPr>
              <w:pStyle w:val="CoverPageWhiteText"/>
              <w:rPr>
                <w:sz w:val="22"/>
                <w:szCs w:val="22"/>
              </w:rPr>
            </w:pPr>
            <w:bookmarkStart w:id="0" w:name="_GoBack"/>
            <w:r w:rsidRPr="008B6F24">
              <w:rPr>
                <w:sz w:val="22"/>
                <w:szCs w:val="22"/>
              </w:rPr>
              <w:t xml:space="preserve">Version number </w:t>
            </w:r>
          </w:p>
        </w:tc>
        <w:tc>
          <w:tcPr>
            <w:tcW w:w="2615" w:type="dxa"/>
            <w:tcBorders>
              <w:bottom w:val="single" w:sz="6" w:space="0" w:color="auto"/>
            </w:tcBorders>
            <w:shd w:val="clear" w:color="auto" w:fill="519BD0"/>
          </w:tcPr>
          <w:p w14:paraId="4C3E7AB2" w14:textId="77777777" w:rsidR="002D2F42" w:rsidRPr="008B6F24" w:rsidRDefault="002D2F42" w:rsidP="00EB3F3D">
            <w:pPr>
              <w:pStyle w:val="CoverPageWhiteText"/>
              <w:rPr>
                <w:sz w:val="22"/>
                <w:szCs w:val="22"/>
              </w:rPr>
            </w:pPr>
            <w:r w:rsidRPr="008B6F24">
              <w:rPr>
                <w:sz w:val="22"/>
                <w:szCs w:val="22"/>
              </w:rPr>
              <w:t>Revision(s) &amp; reason for amendment</w:t>
            </w:r>
          </w:p>
        </w:tc>
        <w:tc>
          <w:tcPr>
            <w:tcW w:w="1374" w:type="dxa"/>
            <w:tcBorders>
              <w:bottom w:val="single" w:sz="6" w:space="0" w:color="auto"/>
            </w:tcBorders>
            <w:shd w:val="clear" w:color="auto" w:fill="519BD0"/>
          </w:tcPr>
          <w:p w14:paraId="13F5DB21" w14:textId="77777777" w:rsidR="002D2F42" w:rsidRPr="0076383C" w:rsidRDefault="002D2F42" w:rsidP="0076383C">
            <w:pPr>
              <w:pStyle w:val="CoverPageWhiteText"/>
              <w:rPr>
                <w:bCs/>
                <w:sz w:val="22"/>
              </w:rPr>
            </w:pPr>
            <w:r w:rsidRPr="0076383C">
              <w:rPr>
                <w:bCs/>
                <w:sz w:val="22"/>
              </w:rPr>
              <w:t>Date of approval</w:t>
            </w:r>
          </w:p>
        </w:tc>
        <w:tc>
          <w:tcPr>
            <w:tcW w:w="1437" w:type="dxa"/>
            <w:tcBorders>
              <w:bottom w:val="single" w:sz="6" w:space="0" w:color="auto"/>
            </w:tcBorders>
            <w:shd w:val="clear" w:color="auto" w:fill="519BD0"/>
          </w:tcPr>
          <w:p w14:paraId="59E43A02" w14:textId="77777777" w:rsidR="002D2F42" w:rsidRPr="0076383C" w:rsidRDefault="002D2F42" w:rsidP="0076383C">
            <w:pPr>
              <w:pStyle w:val="CoverPageWhiteText"/>
              <w:rPr>
                <w:sz w:val="22"/>
                <w:szCs w:val="22"/>
              </w:rPr>
            </w:pPr>
            <w:r>
              <w:rPr>
                <w:sz w:val="22"/>
                <w:szCs w:val="22"/>
              </w:rPr>
              <w:t>Issued by</w:t>
            </w:r>
          </w:p>
        </w:tc>
        <w:tc>
          <w:tcPr>
            <w:tcW w:w="1800" w:type="dxa"/>
            <w:tcBorders>
              <w:bottom w:val="single" w:sz="6" w:space="0" w:color="auto"/>
            </w:tcBorders>
            <w:shd w:val="clear" w:color="auto" w:fill="519BD0"/>
          </w:tcPr>
          <w:p w14:paraId="23924156" w14:textId="77777777" w:rsidR="002D2F42" w:rsidRPr="0076383C" w:rsidRDefault="002D2F42" w:rsidP="0076383C">
            <w:pPr>
              <w:pStyle w:val="CoverPageWhiteText"/>
              <w:rPr>
                <w:bCs/>
                <w:sz w:val="22"/>
                <w:szCs w:val="22"/>
              </w:rPr>
            </w:pPr>
            <w:r w:rsidRPr="0076383C">
              <w:rPr>
                <w:sz w:val="22"/>
                <w:szCs w:val="22"/>
              </w:rPr>
              <w:t>Approved by</w:t>
            </w:r>
          </w:p>
        </w:tc>
      </w:tr>
      <w:bookmarkEnd w:id="0"/>
      <w:tr w:rsidR="002D2F42" w14:paraId="3410782D" w14:textId="77777777" w:rsidTr="002D2F42">
        <w:tc>
          <w:tcPr>
            <w:tcW w:w="1182" w:type="dxa"/>
            <w:shd w:val="clear" w:color="auto" w:fill="FFFFFF"/>
          </w:tcPr>
          <w:p w14:paraId="26C368EE" w14:textId="77777777" w:rsidR="002D2F42" w:rsidRPr="008B6CCA" w:rsidRDefault="002D2F42" w:rsidP="00602225">
            <w:pPr>
              <w:pStyle w:val="SectionSubtitle"/>
              <w:rPr>
                <w:sz w:val="18"/>
                <w:szCs w:val="18"/>
              </w:rPr>
            </w:pPr>
            <w:r>
              <w:rPr>
                <w:sz w:val="18"/>
                <w:szCs w:val="18"/>
              </w:rPr>
              <w:t>1</w:t>
            </w:r>
            <w:r w:rsidR="006B39F0">
              <w:rPr>
                <w:sz w:val="18"/>
                <w:szCs w:val="18"/>
              </w:rPr>
              <w:t>.0</w:t>
            </w:r>
          </w:p>
        </w:tc>
        <w:tc>
          <w:tcPr>
            <w:tcW w:w="2615" w:type="dxa"/>
            <w:shd w:val="clear" w:color="auto" w:fill="FFFFFF"/>
          </w:tcPr>
          <w:p w14:paraId="319D4628" w14:textId="77777777" w:rsidR="002D2F42" w:rsidRPr="000E34B2" w:rsidRDefault="006B39F0" w:rsidP="00AA29E3">
            <w:pPr>
              <w:rPr>
                <w:rFonts w:asciiTheme="minorHAnsi" w:eastAsia="Arial Unicode MS" w:hAnsiTheme="minorHAnsi"/>
                <w:b/>
                <w:sz w:val="18"/>
                <w:szCs w:val="18"/>
              </w:rPr>
            </w:pPr>
            <w:r w:rsidRPr="000E34B2">
              <w:rPr>
                <w:rFonts w:asciiTheme="minorHAnsi" w:eastAsia="Arial Unicode MS" w:hAnsiTheme="minorHAnsi"/>
                <w:b/>
                <w:sz w:val="18"/>
                <w:szCs w:val="18"/>
              </w:rPr>
              <w:t>New document</w:t>
            </w:r>
          </w:p>
        </w:tc>
        <w:tc>
          <w:tcPr>
            <w:tcW w:w="1374" w:type="dxa"/>
            <w:shd w:val="clear" w:color="auto" w:fill="FFFFFF"/>
          </w:tcPr>
          <w:p w14:paraId="7999423F" w14:textId="350C0C68" w:rsidR="002D2F42" w:rsidRPr="008B6CCA" w:rsidRDefault="00181910" w:rsidP="006B39F0">
            <w:pPr>
              <w:pStyle w:val="VersionHistorytext"/>
            </w:pPr>
            <w:r>
              <w:t>08/01/2016</w:t>
            </w:r>
          </w:p>
        </w:tc>
        <w:tc>
          <w:tcPr>
            <w:tcW w:w="1437" w:type="dxa"/>
            <w:shd w:val="clear" w:color="auto" w:fill="FFFFFF"/>
          </w:tcPr>
          <w:p w14:paraId="078F634D" w14:textId="77777777" w:rsidR="002D2F42" w:rsidRPr="008B6CCA" w:rsidRDefault="002D2F42" w:rsidP="00602225">
            <w:pPr>
              <w:pStyle w:val="SectionSubtitle"/>
              <w:rPr>
                <w:sz w:val="18"/>
                <w:szCs w:val="18"/>
              </w:rPr>
            </w:pPr>
            <w:r>
              <w:rPr>
                <w:sz w:val="18"/>
                <w:szCs w:val="18"/>
              </w:rPr>
              <w:t>Chris Lourens</w:t>
            </w:r>
          </w:p>
        </w:tc>
        <w:tc>
          <w:tcPr>
            <w:tcW w:w="1800" w:type="dxa"/>
            <w:shd w:val="clear" w:color="auto" w:fill="FFFFFF"/>
          </w:tcPr>
          <w:p w14:paraId="22E1308E" w14:textId="6CBD91EC" w:rsidR="002D2F42" w:rsidRPr="008B6CCA" w:rsidRDefault="007F6A7B" w:rsidP="00602225">
            <w:pPr>
              <w:pStyle w:val="SectionSubtitle"/>
              <w:rPr>
                <w:sz w:val="18"/>
                <w:szCs w:val="18"/>
              </w:rPr>
            </w:pPr>
            <w:r w:rsidRPr="007F6A7B">
              <w:rPr>
                <w:sz w:val="18"/>
                <w:szCs w:val="18"/>
              </w:rPr>
              <w:t>Kesinee Chotivanich, PhD</w:t>
            </w:r>
          </w:p>
        </w:tc>
      </w:tr>
    </w:tbl>
    <w:p w14:paraId="76DF1FD9" w14:textId="77777777" w:rsidR="00602225" w:rsidRPr="0039615D" w:rsidRDefault="00602225" w:rsidP="00602225">
      <w:pPr>
        <w:pStyle w:val="SectionSubtitle"/>
      </w:pPr>
    </w:p>
    <w:p w14:paraId="5CF5087E" w14:textId="77777777" w:rsidR="000A03DE" w:rsidRDefault="000A03DE" w:rsidP="000A03DE">
      <w:pPr>
        <w:pStyle w:val="Figurecaptions"/>
      </w:pPr>
    </w:p>
    <w:p w14:paraId="3F53BCF0" w14:textId="77777777" w:rsidR="000A03DE" w:rsidRDefault="000A03DE" w:rsidP="000A03DE">
      <w:pPr>
        <w:pStyle w:val="Figurecaptions"/>
      </w:pPr>
      <w:r>
        <w:t>This procedure was originally developed by:</w:t>
      </w:r>
    </w:p>
    <w:p w14:paraId="0A842400" w14:textId="77777777" w:rsidR="000A03DE" w:rsidRDefault="000A03DE" w:rsidP="000A03DE">
      <w:pPr>
        <w:pStyle w:val="Figurecaptions"/>
      </w:pPr>
    </w:p>
    <w:p w14:paraId="0A65BB31" w14:textId="77777777" w:rsidR="000A03DE" w:rsidRDefault="000A03DE" w:rsidP="000A03DE">
      <w:pPr>
        <w:pStyle w:val="Figurecaptions"/>
      </w:pPr>
      <w:r>
        <w:t>Assoc. Prof. Dr. Kesinee Chotivanich</w:t>
      </w:r>
    </w:p>
    <w:p w14:paraId="7BCAFA33" w14:textId="77777777" w:rsidR="000A03DE" w:rsidRDefault="000A03DE" w:rsidP="000A03DE">
      <w:pPr>
        <w:pStyle w:val="Figurecaptions"/>
      </w:pPr>
      <w:r>
        <w:t>Department of Clinical Tropical Medicine, Faculty of Tropical Medicine, Mahidol University</w:t>
      </w:r>
    </w:p>
    <w:p w14:paraId="34ED6798" w14:textId="77777777" w:rsidR="000A03DE" w:rsidRDefault="000A03DE" w:rsidP="000A03DE">
      <w:pPr>
        <w:pStyle w:val="Figurecaptions"/>
      </w:pPr>
      <w:r>
        <w:t>Mahidol-Oxford Tropical Medicine Research Unit</w:t>
      </w:r>
    </w:p>
    <w:p w14:paraId="12AC0FCF" w14:textId="77777777" w:rsidR="000A03DE" w:rsidRDefault="000A03DE" w:rsidP="000A03DE">
      <w:pPr>
        <w:pStyle w:val="Figurecaptions"/>
      </w:pPr>
      <w:r>
        <w:t>Bangkok, Thailand.</w:t>
      </w:r>
    </w:p>
    <w:p w14:paraId="43686B30" w14:textId="57C2C62F" w:rsidR="000A03DE" w:rsidRDefault="000A03DE" w:rsidP="000A03DE">
      <w:pPr>
        <w:pStyle w:val="Figurecaptions"/>
      </w:pPr>
      <w:r>
        <w:t>Email: Kesinee.cho@mahidol.ac.th</w:t>
      </w:r>
    </w:p>
    <w:p w14:paraId="17E4E58F" w14:textId="77777777" w:rsidR="000A03DE" w:rsidRDefault="000A03DE" w:rsidP="00181910">
      <w:pPr>
        <w:pStyle w:val="SectionSubtitle"/>
      </w:pPr>
    </w:p>
    <w:p w14:paraId="15992757" w14:textId="77777777" w:rsidR="00181910" w:rsidRPr="0039615D" w:rsidRDefault="00181910" w:rsidP="00181910">
      <w:pPr>
        <w:pStyle w:val="SectionSubtitle"/>
      </w:pPr>
      <w:r w:rsidRPr="0039615D">
        <w:t xml:space="preserve">For more information, contact: </w:t>
      </w:r>
      <w:r w:rsidRPr="0039615D">
        <w:tab/>
      </w:r>
    </w:p>
    <w:p w14:paraId="2F87030F" w14:textId="77777777" w:rsidR="00181910" w:rsidRPr="0039615D" w:rsidRDefault="00181910" w:rsidP="00181910">
      <w:r>
        <w:t>pharmacology@wwarn.org</w:t>
      </w:r>
    </w:p>
    <w:p w14:paraId="698D10BE" w14:textId="77777777" w:rsidR="00181910" w:rsidRPr="0039615D" w:rsidRDefault="00181910" w:rsidP="00181910">
      <w:pPr>
        <w:pStyle w:val="SectionSubtitle"/>
      </w:pPr>
    </w:p>
    <w:p w14:paraId="63C82F00" w14:textId="77777777" w:rsidR="00181910" w:rsidRDefault="00181910" w:rsidP="00181910">
      <w:pPr>
        <w:pStyle w:val="Figurecaptions"/>
      </w:pPr>
      <w:r w:rsidRPr="0039615D">
        <w:t>WorldWide Antimalarial Resistance Network (WWARN)</w:t>
      </w:r>
      <w:r>
        <w:t xml:space="preserve">                                                                                                                                                                                                                                                                                                                                                                                                                                        </w:t>
      </w:r>
      <w:hyperlink r:id="rId12" w:history="1">
        <w:r w:rsidRPr="0097524A">
          <w:rPr>
            <w:rStyle w:val="Hyperlink"/>
          </w:rPr>
          <w:t>www.wwarn.org</w:t>
        </w:r>
      </w:hyperlink>
    </w:p>
    <w:p w14:paraId="11BFF502" w14:textId="77777777" w:rsidR="00181910" w:rsidRDefault="00181910" w:rsidP="00181910">
      <w:pPr>
        <w:rPr>
          <w:sz w:val="22"/>
        </w:rPr>
      </w:pPr>
      <w:r>
        <w:br w:type="page"/>
      </w:r>
    </w:p>
    <w:p w14:paraId="049D8C27" w14:textId="77777777" w:rsidR="001D5DB1" w:rsidRPr="00D87B39" w:rsidRDefault="001D5DB1" w:rsidP="00D87B39">
      <w:pPr>
        <w:pStyle w:val="StyleTOCHeadingCustomColorRGB244182111"/>
      </w:pPr>
      <w:r w:rsidRPr="008F0497">
        <w:lastRenderedPageBreak/>
        <w:t>Contents</w:t>
      </w:r>
    </w:p>
    <w:p w14:paraId="2B1671E9" w14:textId="77777777" w:rsidR="001D5DB1" w:rsidRPr="001D5DB1" w:rsidRDefault="001D5DB1" w:rsidP="001D5DB1"/>
    <w:p w14:paraId="037DD8DA" w14:textId="77777777" w:rsidR="00181910" w:rsidRDefault="000868A5">
      <w:pPr>
        <w:pStyle w:val="TOC1"/>
        <w:tabs>
          <w:tab w:val="right" w:leader="dot" w:pos="9010"/>
        </w:tabs>
        <w:rPr>
          <w:rFonts w:asciiTheme="minorHAnsi" w:eastAsiaTheme="minorEastAsia" w:hAnsiTheme="minorHAnsi" w:cstheme="minorBidi"/>
          <w:noProof/>
          <w:sz w:val="22"/>
          <w:szCs w:val="22"/>
          <w:lang w:val="en-GB" w:eastAsia="en-GB"/>
        </w:rPr>
      </w:pPr>
      <w:r>
        <w:fldChar w:fldCharType="begin"/>
      </w:r>
      <w:r w:rsidR="001D5DB1">
        <w:instrText xml:space="preserve"> TOC \o "1-3" \h \z \u </w:instrText>
      </w:r>
      <w:r>
        <w:fldChar w:fldCharType="separate"/>
      </w:r>
      <w:hyperlink w:anchor="_Toc440017196" w:history="1">
        <w:r w:rsidR="00181910" w:rsidRPr="00B02AA3">
          <w:rPr>
            <w:rStyle w:val="Hyperlink"/>
            <w:noProof/>
          </w:rPr>
          <w:t>1. Purpose</w:t>
        </w:r>
        <w:r w:rsidR="00181910">
          <w:rPr>
            <w:noProof/>
            <w:webHidden/>
          </w:rPr>
          <w:tab/>
        </w:r>
        <w:r w:rsidR="00181910">
          <w:rPr>
            <w:noProof/>
            <w:webHidden/>
          </w:rPr>
          <w:fldChar w:fldCharType="begin"/>
        </w:r>
        <w:r w:rsidR="00181910">
          <w:rPr>
            <w:noProof/>
            <w:webHidden/>
          </w:rPr>
          <w:instrText xml:space="preserve"> PAGEREF _Toc440017196 \h </w:instrText>
        </w:r>
        <w:r w:rsidR="00181910">
          <w:rPr>
            <w:noProof/>
            <w:webHidden/>
          </w:rPr>
        </w:r>
        <w:r w:rsidR="00181910">
          <w:rPr>
            <w:noProof/>
            <w:webHidden/>
          </w:rPr>
          <w:fldChar w:fldCharType="separate"/>
        </w:r>
        <w:r w:rsidR="00181910">
          <w:rPr>
            <w:noProof/>
            <w:webHidden/>
          </w:rPr>
          <w:t>4</w:t>
        </w:r>
        <w:r w:rsidR="00181910">
          <w:rPr>
            <w:noProof/>
            <w:webHidden/>
          </w:rPr>
          <w:fldChar w:fldCharType="end"/>
        </w:r>
      </w:hyperlink>
    </w:p>
    <w:p w14:paraId="0DF4E3A4" w14:textId="77777777" w:rsidR="00181910" w:rsidRDefault="00EA7D61">
      <w:pPr>
        <w:pStyle w:val="TOC1"/>
        <w:tabs>
          <w:tab w:val="right" w:leader="dot" w:pos="9010"/>
        </w:tabs>
        <w:rPr>
          <w:rFonts w:asciiTheme="minorHAnsi" w:eastAsiaTheme="minorEastAsia" w:hAnsiTheme="minorHAnsi" w:cstheme="minorBidi"/>
          <w:noProof/>
          <w:sz w:val="22"/>
          <w:szCs w:val="22"/>
          <w:lang w:val="en-GB" w:eastAsia="en-GB"/>
        </w:rPr>
      </w:pPr>
      <w:hyperlink w:anchor="_Toc440017197" w:history="1">
        <w:r w:rsidR="00181910" w:rsidRPr="00B02AA3">
          <w:rPr>
            <w:rStyle w:val="Hyperlink"/>
            <w:noProof/>
          </w:rPr>
          <w:t>2. Scope</w:t>
        </w:r>
        <w:r w:rsidR="00181910">
          <w:rPr>
            <w:noProof/>
            <w:webHidden/>
          </w:rPr>
          <w:tab/>
        </w:r>
        <w:r w:rsidR="00181910">
          <w:rPr>
            <w:noProof/>
            <w:webHidden/>
          </w:rPr>
          <w:fldChar w:fldCharType="begin"/>
        </w:r>
        <w:r w:rsidR="00181910">
          <w:rPr>
            <w:noProof/>
            <w:webHidden/>
          </w:rPr>
          <w:instrText xml:space="preserve"> PAGEREF _Toc440017197 \h </w:instrText>
        </w:r>
        <w:r w:rsidR="00181910">
          <w:rPr>
            <w:noProof/>
            <w:webHidden/>
          </w:rPr>
        </w:r>
        <w:r w:rsidR="00181910">
          <w:rPr>
            <w:noProof/>
            <w:webHidden/>
          </w:rPr>
          <w:fldChar w:fldCharType="separate"/>
        </w:r>
        <w:r w:rsidR="00181910">
          <w:rPr>
            <w:noProof/>
            <w:webHidden/>
          </w:rPr>
          <w:t>4</w:t>
        </w:r>
        <w:r w:rsidR="00181910">
          <w:rPr>
            <w:noProof/>
            <w:webHidden/>
          </w:rPr>
          <w:fldChar w:fldCharType="end"/>
        </w:r>
      </w:hyperlink>
    </w:p>
    <w:p w14:paraId="06CDB6C8" w14:textId="77777777" w:rsidR="00181910" w:rsidRDefault="00EA7D61">
      <w:pPr>
        <w:pStyle w:val="TOC1"/>
        <w:tabs>
          <w:tab w:val="right" w:leader="dot" w:pos="9010"/>
        </w:tabs>
        <w:rPr>
          <w:rFonts w:asciiTheme="minorHAnsi" w:eastAsiaTheme="minorEastAsia" w:hAnsiTheme="minorHAnsi" w:cstheme="minorBidi"/>
          <w:noProof/>
          <w:sz w:val="22"/>
          <w:szCs w:val="22"/>
          <w:lang w:val="en-GB" w:eastAsia="en-GB"/>
        </w:rPr>
      </w:pPr>
      <w:hyperlink w:anchor="_Toc440017198" w:history="1">
        <w:r w:rsidR="00181910" w:rsidRPr="00B02AA3">
          <w:rPr>
            <w:rStyle w:val="Hyperlink"/>
            <w:noProof/>
          </w:rPr>
          <w:t>3. Abbreviations</w:t>
        </w:r>
        <w:r w:rsidR="00181910">
          <w:rPr>
            <w:noProof/>
            <w:webHidden/>
          </w:rPr>
          <w:tab/>
        </w:r>
        <w:r w:rsidR="00181910">
          <w:rPr>
            <w:noProof/>
            <w:webHidden/>
          </w:rPr>
          <w:fldChar w:fldCharType="begin"/>
        </w:r>
        <w:r w:rsidR="00181910">
          <w:rPr>
            <w:noProof/>
            <w:webHidden/>
          </w:rPr>
          <w:instrText xml:space="preserve"> PAGEREF _Toc440017198 \h </w:instrText>
        </w:r>
        <w:r w:rsidR="00181910">
          <w:rPr>
            <w:noProof/>
            <w:webHidden/>
          </w:rPr>
        </w:r>
        <w:r w:rsidR="00181910">
          <w:rPr>
            <w:noProof/>
            <w:webHidden/>
          </w:rPr>
          <w:fldChar w:fldCharType="separate"/>
        </w:r>
        <w:r w:rsidR="00181910">
          <w:rPr>
            <w:noProof/>
            <w:webHidden/>
          </w:rPr>
          <w:t>4</w:t>
        </w:r>
        <w:r w:rsidR="00181910">
          <w:rPr>
            <w:noProof/>
            <w:webHidden/>
          </w:rPr>
          <w:fldChar w:fldCharType="end"/>
        </w:r>
      </w:hyperlink>
    </w:p>
    <w:p w14:paraId="1CE9C155" w14:textId="77777777" w:rsidR="00181910" w:rsidRDefault="00EA7D61">
      <w:pPr>
        <w:pStyle w:val="TOC1"/>
        <w:tabs>
          <w:tab w:val="right" w:leader="dot" w:pos="9010"/>
        </w:tabs>
        <w:rPr>
          <w:rFonts w:asciiTheme="minorHAnsi" w:eastAsiaTheme="minorEastAsia" w:hAnsiTheme="minorHAnsi" w:cstheme="minorBidi"/>
          <w:noProof/>
          <w:sz w:val="22"/>
          <w:szCs w:val="22"/>
          <w:lang w:val="en-GB" w:eastAsia="en-GB"/>
        </w:rPr>
      </w:pPr>
      <w:hyperlink w:anchor="_Toc440017199" w:history="1">
        <w:r w:rsidR="00181910" w:rsidRPr="00B02AA3">
          <w:rPr>
            <w:rStyle w:val="Hyperlink"/>
            <w:noProof/>
          </w:rPr>
          <w:t>4. Duties and Responsibilities</w:t>
        </w:r>
        <w:r w:rsidR="00181910">
          <w:rPr>
            <w:noProof/>
            <w:webHidden/>
          </w:rPr>
          <w:tab/>
        </w:r>
        <w:r w:rsidR="00181910">
          <w:rPr>
            <w:noProof/>
            <w:webHidden/>
          </w:rPr>
          <w:fldChar w:fldCharType="begin"/>
        </w:r>
        <w:r w:rsidR="00181910">
          <w:rPr>
            <w:noProof/>
            <w:webHidden/>
          </w:rPr>
          <w:instrText xml:space="preserve"> PAGEREF _Toc440017199 \h </w:instrText>
        </w:r>
        <w:r w:rsidR="00181910">
          <w:rPr>
            <w:noProof/>
            <w:webHidden/>
          </w:rPr>
        </w:r>
        <w:r w:rsidR="00181910">
          <w:rPr>
            <w:noProof/>
            <w:webHidden/>
          </w:rPr>
          <w:fldChar w:fldCharType="separate"/>
        </w:r>
        <w:r w:rsidR="00181910">
          <w:rPr>
            <w:noProof/>
            <w:webHidden/>
          </w:rPr>
          <w:t>4</w:t>
        </w:r>
        <w:r w:rsidR="00181910">
          <w:rPr>
            <w:noProof/>
            <w:webHidden/>
          </w:rPr>
          <w:fldChar w:fldCharType="end"/>
        </w:r>
      </w:hyperlink>
    </w:p>
    <w:p w14:paraId="4EAA8B38" w14:textId="77777777" w:rsidR="00181910" w:rsidRDefault="00EA7D61">
      <w:pPr>
        <w:pStyle w:val="TOC1"/>
        <w:tabs>
          <w:tab w:val="right" w:leader="dot" w:pos="9010"/>
        </w:tabs>
        <w:rPr>
          <w:rFonts w:asciiTheme="minorHAnsi" w:eastAsiaTheme="minorEastAsia" w:hAnsiTheme="minorHAnsi" w:cstheme="minorBidi"/>
          <w:noProof/>
          <w:sz w:val="22"/>
          <w:szCs w:val="22"/>
          <w:lang w:val="en-GB" w:eastAsia="en-GB"/>
        </w:rPr>
      </w:pPr>
      <w:hyperlink w:anchor="_Toc440017200" w:history="1">
        <w:r w:rsidR="00181910" w:rsidRPr="00B02AA3">
          <w:rPr>
            <w:rStyle w:val="Hyperlink"/>
            <w:noProof/>
          </w:rPr>
          <w:t>5. Materials</w:t>
        </w:r>
        <w:r w:rsidR="00181910">
          <w:rPr>
            <w:noProof/>
            <w:webHidden/>
          </w:rPr>
          <w:tab/>
        </w:r>
        <w:r w:rsidR="00181910">
          <w:rPr>
            <w:noProof/>
            <w:webHidden/>
          </w:rPr>
          <w:fldChar w:fldCharType="begin"/>
        </w:r>
        <w:r w:rsidR="00181910">
          <w:rPr>
            <w:noProof/>
            <w:webHidden/>
          </w:rPr>
          <w:instrText xml:space="preserve"> PAGEREF _Toc440017200 \h </w:instrText>
        </w:r>
        <w:r w:rsidR="00181910">
          <w:rPr>
            <w:noProof/>
            <w:webHidden/>
          </w:rPr>
        </w:r>
        <w:r w:rsidR="00181910">
          <w:rPr>
            <w:noProof/>
            <w:webHidden/>
          </w:rPr>
          <w:fldChar w:fldCharType="separate"/>
        </w:r>
        <w:r w:rsidR="00181910">
          <w:rPr>
            <w:noProof/>
            <w:webHidden/>
          </w:rPr>
          <w:t>4</w:t>
        </w:r>
        <w:r w:rsidR="00181910">
          <w:rPr>
            <w:noProof/>
            <w:webHidden/>
          </w:rPr>
          <w:fldChar w:fldCharType="end"/>
        </w:r>
      </w:hyperlink>
    </w:p>
    <w:p w14:paraId="7FABC16A" w14:textId="77777777" w:rsidR="00181910" w:rsidRDefault="00EA7D61">
      <w:pPr>
        <w:pStyle w:val="TOC1"/>
        <w:tabs>
          <w:tab w:val="right" w:leader="dot" w:pos="9010"/>
        </w:tabs>
        <w:rPr>
          <w:rFonts w:asciiTheme="minorHAnsi" w:eastAsiaTheme="minorEastAsia" w:hAnsiTheme="minorHAnsi" w:cstheme="minorBidi"/>
          <w:noProof/>
          <w:sz w:val="22"/>
          <w:szCs w:val="22"/>
          <w:lang w:val="en-GB" w:eastAsia="en-GB"/>
        </w:rPr>
      </w:pPr>
      <w:hyperlink w:anchor="_Toc440017201" w:history="1">
        <w:r w:rsidR="00181910" w:rsidRPr="00B02AA3">
          <w:rPr>
            <w:rStyle w:val="Hyperlink"/>
            <w:noProof/>
          </w:rPr>
          <w:t>6. Procedure</w:t>
        </w:r>
        <w:r w:rsidR="00181910">
          <w:rPr>
            <w:noProof/>
            <w:webHidden/>
          </w:rPr>
          <w:tab/>
        </w:r>
        <w:r w:rsidR="00181910">
          <w:rPr>
            <w:noProof/>
            <w:webHidden/>
          </w:rPr>
          <w:fldChar w:fldCharType="begin"/>
        </w:r>
        <w:r w:rsidR="00181910">
          <w:rPr>
            <w:noProof/>
            <w:webHidden/>
          </w:rPr>
          <w:instrText xml:space="preserve"> PAGEREF _Toc440017201 \h </w:instrText>
        </w:r>
        <w:r w:rsidR="00181910">
          <w:rPr>
            <w:noProof/>
            <w:webHidden/>
          </w:rPr>
        </w:r>
        <w:r w:rsidR="00181910">
          <w:rPr>
            <w:noProof/>
            <w:webHidden/>
          </w:rPr>
          <w:fldChar w:fldCharType="separate"/>
        </w:r>
        <w:r w:rsidR="00181910">
          <w:rPr>
            <w:noProof/>
            <w:webHidden/>
          </w:rPr>
          <w:t>5</w:t>
        </w:r>
        <w:r w:rsidR="00181910">
          <w:rPr>
            <w:noProof/>
            <w:webHidden/>
          </w:rPr>
          <w:fldChar w:fldCharType="end"/>
        </w:r>
      </w:hyperlink>
    </w:p>
    <w:p w14:paraId="7B27EE66" w14:textId="77777777" w:rsidR="00181910" w:rsidRDefault="00EA7D61">
      <w:pPr>
        <w:pStyle w:val="TOC1"/>
        <w:tabs>
          <w:tab w:val="right" w:leader="dot" w:pos="9010"/>
        </w:tabs>
        <w:rPr>
          <w:rFonts w:asciiTheme="minorHAnsi" w:eastAsiaTheme="minorEastAsia" w:hAnsiTheme="minorHAnsi" w:cstheme="minorBidi"/>
          <w:noProof/>
          <w:sz w:val="22"/>
          <w:szCs w:val="22"/>
          <w:lang w:val="en-GB" w:eastAsia="en-GB"/>
        </w:rPr>
      </w:pPr>
      <w:hyperlink w:anchor="_Toc440017202" w:history="1">
        <w:r w:rsidR="00181910" w:rsidRPr="00B02AA3">
          <w:rPr>
            <w:rStyle w:val="Hyperlink"/>
            <w:noProof/>
          </w:rPr>
          <w:t>7. Remarks</w:t>
        </w:r>
        <w:r w:rsidR="00181910">
          <w:rPr>
            <w:noProof/>
            <w:webHidden/>
          </w:rPr>
          <w:tab/>
        </w:r>
        <w:r w:rsidR="00181910">
          <w:rPr>
            <w:noProof/>
            <w:webHidden/>
          </w:rPr>
          <w:fldChar w:fldCharType="begin"/>
        </w:r>
        <w:r w:rsidR="00181910">
          <w:rPr>
            <w:noProof/>
            <w:webHidden/>
          </w:rPr>
          <w:instrText xml:space="preserve"> PAGEREF _Toc440017202 \h </w:instrText>
        </w:r>
        <w:r w:rsidR="00181910">
          <w:rPr>
            <w:noProof/>
            <w:webHidden/>
          </w:rPr>
        </w:r>
        <w:r w:rsidR="00181910">
          <w:rPr>
            <w:noProof/>
            <w:webHidden/>
          </w:rPr>
          <w:fldChar w:fldCharType="separate"/>
        </w:r>
        <w:r w:rsidR="00181910">
          <w:rPr>
            <w:noProof/>
            <w:webHidden/>
          </w:rPr>
          <w:t>6</w:t>
        </w:r>
        <w:r w:rsidR="00181910">
          <w:rPr>
            <w:noProof/>
            <w:webHidden/>
          </w:rPr>
          <w:fldChar w:fldCharType="end"/>
        </w:r>
      </w:hyperlink>
    </w:p>
    <w:p w14:paraId="44A80E6E" w14:textId="77777777" w:rsidR="008B6CCA" w:rsidRDefault="000868A5" w:rsidP="001D5DB1">
      <w:r>
        <w:fldChar w:fldCharType="end"/>
      </w:r>
    </w:p>
    <w:p w14:paraId="7E3E6188" w14:textId="77777777" w:rsidR="00602225" w:rsidRPr="0039615D" w:rsidRDefault="001D5DB1" w:rsidP="007518F6">
      <w:pPr>
        <w:pStyle w:val="Heading1"/>
      </w:pPr>
      <w:r>
        <w:br w:type="page"/>
      </w:r>
      <w:bookmarkStart w:id="1" w:name="_Toc260922230"/>
      <w:bookmarkStart w:id="2" w:name="_Toc440017196"/>
      <w:r w:rsidR="00602225" w:rsidRPr="0039615D">
        <w:lastRenderedPageBreak/>
        <w:t xml:space="preserve">1. </w:t>
      </w:r>
      <w:r w:rsidR="009A20D3" w:rsidRPr="008B6CCA">
        <w:t>Purpose</w:t>
      </w:r>
      <w:bookmarkEnd w:id="1"/>
      <w:bookmarkEnd w:id="2"/>
    </w:p>
    <w:p w14:paraId="3A309ADD" w14:textId="505EB4D7" w:rsidR="00602225" w:rsidRPr="0097524A" w:rsidRDefault="007A6829" w:rsidP="00602225">
      <w:r w:rsidRPr="007A6829">
        <w:rPr>
          <w:lang w:val="en-GB"/>
        </w:rPr>
        <w:t xml:space="preserve">The purpose of this document is to standardize </w:t>
      </w:r>
      <w:r w:rsidR="007F6A7B" w:rsidRPr="007F6A7B">
        <w:rPr>
          <w:lang w:val="en-GB"/>
        </w:rPr>
        <w:t xml:space="preserve">the methodology for </w:t>
      </w:r>
      <w:r w:rsidR="00E01506">
        <w:rPr>
          <w:lang w:val="en-GB"/>
        </w:rPr>
        <w:t>c</w:t>
      </w:r>
      <w:r w:rsidR="007F6A7B" w:rsidRPr="007F6A7B">
        <w:rPr>
          <w:lang w:val="en-GB"/>
        </w:rPr>
        <w:t>ryopr</w:t>
      </w:r>
      <w:r w:rsidR="007F6A7B">
        <w:rPr>
          <w:lang w:val="en-GB"/>
        </w:rPr>
        <w:t>eservation of malaria parasites</w:t>
      </w:r>
      <w:r w:rsidR="00DA14D5">
        <w:rPr>
          <w:lang w:val="en-GB"/>
        </w:rPr>
        <w:t xml:space="preserve"> </w:t>
      </w:r>
      <w:r w:rsidR="00DA14D5" w:rsidRPr="00DA14D5">
        <w:rPr>
          <w:lang w:val="en-GB"/>
        </w:rPr>
        <w:t>using glycerolyte</w:t>
      </w:r>
      <w:r w:rsidRPr="007A6829">
        <w:rPr>
          <w:lang w:val="en-GB"/>
        </w:rPr>
        <w:t>. This should be considered as a recommendation</w:t>
      </w:r>
      <w:r w:rsidR="00451ACE">
        <w:rPr>
          <w:lang w:val="en-GB"/>
        </w:rPr>
        <w:t xml:space="preserve"> or as a definition of minimum requirements</w:t>
      </w:r>
      <w:r w:rsidRPr="007A6829">
        <w:rPr>
          <w:lang w:val="en-GB"/>
        </w:rPr>
        <w:t xml:space="preserve">, created by </w:t>
      </w:r>
      <w:r>
        <w:rPr>
          <w:lang w:val="en-GB"/>
        </w:rPr>
        <w:t>the Worldwide Antimalarial Resistance Network (WWARN)</w:t>
      </w:r>
      <w:r w:rsidRPr="007A6829">
        <w:rPr>
          <w:lang w:val="en-GB"/>
        </w:rPr>
        <w:t xml:space="preserve">, aiming to achieve homogeneous quality in the pre-analytical phase </w:t>
      </w:r>
      <w:r>
        <w:rPr>
          <w:lang w:val="en-GB"/>
        </w:rPr>
        <w:t>of studies and t</w:t>
      </w:r>
      <w:r w:rsidR="00ED4AE6">
        <w:t xml:space="preserve">o </w:t>
      </w:r>
      <w:r w:rsidR="000E34B2">
        <w:t>provide guidelines</w:t>
      </w:r>
      <w:r w:rsidR="004B54ED">
        <w:t xml:space="preserve"> </w:t>
      </w:r>
      <w:r w:rsidR="000E34B2">
        <w:t>in the processes of</w:t>
      </w:r>
      <w:r w:rsidR="00ED4AE6" w:rsidRPr="00C35CAA">
        <w:t xml:space="preserve"> </w:t>
      </w:r>
      <w:r w:rsidR="004B54ED">
        <w:t xml:space="preserve">collection, processing, preserving, storage, shipment and </w:t>
      </w:r>
      <w:r>
        <w:t>safe handling</w:t>
      </w:r>
      <w:r w:rsidR="00882EA0">
        <w:t xml:space="preserve"> of samples from human origin</w:t>
      </w:r>
      <w:r>
        <w:t>.</w:t>
      </w:r>
    </w:p>
    <w:p w14:paraId="75B1DEE2" w14:textId="77777777" w:rsidR="00602225" w:rsidRPr="0097524A" w:rsidRDefault="00602225" w:rsidP="00602225"/>
    <w:p w14:paraId="43C072B2" w14:textId="77777777" w:rsidR="00561930" w:rsidRDefault="00602225" w:rsidP="00561930">
      <w:pPr>
        <w:pStyle w:val="Heading1"/>
      </w:pPr>
      <w:bookmarkStart w:id="3" w:name="_Toc260922231"/>
      <w:bookmarkStart w:id="4" w:name="_Toc440017197"/>
      <w:r w:rsidRPr="0097524A">
        <w:t xml:space="preserve">2. </w:t>
      </w:r>
      <w:r w:rsidR="009A20D3">
        <w:t>Scope</w:t>
      </w:r>
      <w:bookmarkEnd w:id="3"/>
      <w:bookmarkEnd w:id="4"/>
    </w:p>
    <w:p w14:paraId="48FCF466" w14:textId="5A6A872C" w:rsidR="007A6829" w:rsidRDefault="003D7951" w:rsidP="003D7951">
      <w:r w:rsidRPr="00EB7C5F">
        <w:t xml:space="preserve">This document applies to </w:t>
      </w:r>
      <w:r w:rsidR="004B54ED">
        <w:t>those sites</w:t>
      </w:r>
      <w:r w:rsidR="00CA662F">
        <w:t xml:space="preserve"> wishing to </w:t>
      </w:r>
      <w:r w:rsidR="00095DB4">
        <w:t xml:space="preserve">collect clinical isolates or specimens for </w:t>
      </w:r>
      <w:r w:rsidR="00095DB4" w:rsidRPr="00A47A24">
        <w:rPr>
          <w:rFonts w:cs="Arial"/>
          <w:i/>
          <w:iCs/>
        </w:rPr>
        <w:t>in vitro</w:t>
      </w:r>
      <w:r w:rsidR="00095DB4">
        <w:t xml:space="preserve"> antimalarial drug susceptibility assays. </w:t>
      </w:r>
    </w:p>
    <w:p w14:paraId="2B38CFD0" w14:textId="77777777" w:rsidR="007A6829" w:rsidRDefault="007A6829" w:rsidP="003D7951"/>
    <w:p w14:paraId="3D892179" w14:textId="7376B868" w:rsidR="00BE16B5" w:rsidRPr="007A6829" w:rsidRDefault="007A6829" w:rsidP="003D7951">
      <w:pPr>
        <w:rPr>
          <w:rFonts w:asciiTheme="minorHAnsi" w:hAnsiTheme="minorHAnsi"/>
          <w:b/>
        </w:rPr>
      </w:pPr>
      <w:r w:rsidRPr="007A6829">
        <w:rPr>
          <w:b/>
          <w:u w:val="single"/>
        </w:rPr>
        <w:t>NOTE:</w:t>
      </w:r>
      <w:r>
        <w:rPr>
          <w:b/>
        </w:rPr>
        <w:t xml:space="preserve"> </w:t>
      </w:r>
      <w:r w:rsidRPr="007A6829">
        <w:rPr>
          <w:b/>
        </w:rPr>
        <w:t xml:space="preserve">It is </w:t>
      </w:r>
      <w:r w:rsidR="00095DB4">
        <w:rPr>
          <w:b/>
        </w:rPr>
        <w:t xml:space="preserve">recommended that </w:t>
      </w:r>
      <w:r w:rsidRPr="007A6829">
        <w:rPr>
          <w:b/>
        </w:rPr>
        <w:t xml:space="preserve">the analytical laboratory </w:t>
      </w:r>
      <w:r w:rsidR="00095DB4">
        <w:rPr>
          <w:b/>
        </w:rPr>
        <w:t xml:space="preserve">where the </w:t>
      </w:r>
      <w:r w:rsidR="00095DB4" w:rsidRPr="00095DB4">
        <w:rPr>
          <w:rFonts w:cs="Arial"/>
          <w:b/>
          <w:i/>
          <w:iCs/>
        </w:rPr>
        <w:t>in vitro</w:t>
      </w:r>
      <w:r w:rsidR="00095DB4">
        <w:rPr>
          <w:b/>
        </w:rPr>
        <w:t xml:space="preserve"> assays will be done is contacted </w:t>
      </w:r>
      <w:r w:rsidRPr="007A6829">
        <w:rPr>
          <w:b/>
        </w:rPr>
        <w:t xml:space="preserve">before commencement of the study to inquire about specific requirements of </w:t>
      </w:r>
      <w:r>
        <w:rPr>
          <w:b/>
        </w:rPr>
        <w:t>that</w:t>
      </w:r>
      <w:r w:rsidRPr="007A6829">
        <w:rPr>
          <w:b/>
        </w:rPr>
        <w:t xml:space="preserve"> particular laboratory.</w:t>
      </w:r>
    </w:p>
    <w:p w14:paraId="50D600AA" w14:textId="77777777" w:rsidR="00BE16B5" w:rsidRDefault="00BE16B5" w:rsidP="00BE16B5"/>
    <w:p w14:paraId="3CE44E34" w14:textId="77777777" w:rsidR="00602225" w:rsidRPr="0097524A" w:rsidRDefault="009A20D3" w:rsidP="00BE16B5">
      <w:pPr>
        <w:pStyle w:val="Heading1"/>
      </w:pPr>
      <w:bookmarkStart w:id="5" w:name="_Toc260922232"/>
      <w:bookmarkStart w:id="6" w:name="_Toc440017198"/>
      <w:r>
        <w:t xml:space="preserve">3. </w:t>
      </w:r>
      <w:r w:rsidR="00602225" w:rsidRPr="0097524A">
        <w:t>Abbreviations</w:t>
      </w:r>
      <w:bookmarkEnd w:id="5"/>
      <w:bookmarkEnd w:id="6"/>
    </w:p>
    <w:p w14:paraId="1D98EF91" w14:textId="77777777" w:rsidR="009E0ED3" w:rsidRDefault="009E0ED3" w:rsidP="009E0ED3">
      <w:r>
        <w:t>WWARN</w:t>
      </w:r>
      <w:r>
        <w:tab/>
        <w:t>Worldwide Antimalarial Resistance Network</w:t>
      </w:r>
    </w:p>
    <w:p w14:paraId="0F2B5CE1" w14:textId="2C054047" w:rsidR="00602225" w:rsidRDefault="00912095" w:rsidP="00602225">
      <w:r>
        <w:t>ARC</w:t>
      </w:r>
      <w:r w:rsidR="009E0ED3" w:rsidRPr="0097524A">
        <w:tab/>
      </w:r>
      <w:r w:rsidR="009E0ED3" w:rsidRPr="0097524A">
        <w:tab/>
      </w:r>
      <w:r>
        <w:t>Asia</w:t>
      </w:r>
      <w:r w:rsidR="00E25F40">
        <w:t xml:space="preserve"> Regional Center</w:t>
      </w:r>
    </w:p>
    <w:p w14:paraId="46F822C8" w14:textId="71082D4B" w:rsidR="00095DB4" w:rsidRDefault="00095DB4" w:rsidP="00602225">
      <w:r>
        <w:t>PBS</w:t>
      </w:r>
      <w:r>
        <w:tab/>
      </w:r>
      <w:r>
        <w:tab/>
        <w:t>Phosphate buffered saline</w:t>
      </w:r>
    </w:p>
    <w:p w14:paraId="6EC28B0A" w14:textId="77777777" w:rsidR="00E3766A" w:rsidRDefault="00E3766A" w:rsidP="00E3766A">
      <w:pPr>
        <w:pStyle w:val="Heading1"/>
      </w:pPr>
      <w:bookmarkStart w:id="7" w:name="_Toc440017199"/>
      <w:r>
        <w:t>4. Duties and Responsibilities</w:t>
      </w:r>
      <w:bookmarkEnd w:id="7"/>
    </w:p>
    <w:p w14:paraId="385CE463" w14:textId="77777777" w:rsidR="00882EA0" w:rsidRPr="00882EA0" w:rsidRDefault="00882EA0" w:rsidP="00882EA0">
      <w:pPr>
        <w:pStyle w:val="Pa17"/>
        <w:spacing w:before="100"/>
        <w:jc w:val="both"/>
        <w:rPr>
          <w:rFonts w:asciiTheme="minorHAnsi" w:hAnsiTheme="minorHAnsi"/>
          <w:lang w:val="en-GB" w:eastAsia="sv-SE"/>
        </w:rPr>
      </w:pPr>
      <w:r w:rsidRPr="00882EA0">
        <w:rPr>
          <w:rFonts w:asciiTheme="minorHAnsi" w:hAnsiTheme="minorHAnsi"/>
          <w:lang w:val="en-GB" w:eastAsia="sv-SE"/>
        </w:rPr>
        <w:t xml:space="preserve">The tasks to be completed for this procedure are listed below. Each of these must be assigned to an individual(s) who has been trained to perform these tasks and in the use of relevant health and safety precautions. </w:t>
      </w:r>
    </w:p>
    <w:p w14:paraId="5EB27737" w14:textId="77777777" w:rsidR="00882EA0" w:rsidRDefault="00882EA0" w:rsidP="00710609">
      <w:pPr>
        <w:pStyle w:val="Default"/>
        <w:numPr>
          <w:ilvl w:val="0"/>
          <w:numId w:val="3"/>
        </w:numPr>
        <w:spacing w:after="23"/>
        <w:rPr>
          <w:rFonts w:asciiTheme="minorHAnsi" w:hAnsiTheme="minorHAnsi" w:cs="Times New Roman"/>
          <w:color w:val="auto"/>
          <w:lang w:val="en-GB" w:eastAsia="sv-SE"/>
        </w:rPr>
      </w:pPr>
      <w:r>
        <w:rPr>
          <w:rFonts w:asciiTheme="minorHAnsi" w:hAnsiTheme="minorHAnsi" w:cs="Times New Roman"/>
          <w:color w:val="auto"/>
          <w:lang w:val="en-GB" w:eastAsia="sv-SE"/>
        </w:rPr>
        <w:t>Proper identification of patient and matching samples</w:t>
      </w:r>
    </w:p>
    <w:p w14:paraId="7F945D3B" w14:textId="77777777" w:rsidR="00882EA0" w:rsidRPr="00882EA0" w:rsidRDefault="00882EA0" w:rsidP="00710609">
      <w:pPr>
        <w:pStyle w:val="Default"/>
        <w:numPr>
          <w:ilvl w:val="0"/>
          <w:numId w:val="3"/>
        </w:numPr>
        <w:spacing w:after="23"/>
        <w:rPr>
          <w:rFonts w:asciiTheme="minorHAnsi" w:hAnsiTheme="minorHAnsi" w:cs="Times New Roman"/>
          <w:color w:val="auto"/>
          <w:lang w:val="en-GB" w:eastAsia="sv-SE"/>
        </w:rPr>
      </w:pPr>
      <w:r>
        <w:rPr>
          <w:rFonts w:asciiTheme="minorHAnsi" w:hAnsiTheme="minorHAnsi" w:cs="Times New Roman"/>
          <w:color w:val="auto"/>
          <w:lang w:val="en-GB" w:eastAsia="sv-SE"/>
        </w:rPr>
        <w:t>Collection of samples</w:t>
      </w:r>
    </w:p>
    <w:p w14:paraId="79C9A1FB" w14:textId="77777777" w:rsidR="00882EA0" w:rsidRDefault="00882EA0" w:rsidP="00710609">
      <w:pPr>
        <w:pStyle w:val="Default"/>
        <w:numPr>
          <w:ilvl w:val="0"/>
          <w:numId w:val="3"/>
        </w:numPr>
        <w:rPr>
          <w:rFonts w:asciiTheme="minorHAnsi" w:hAnsiTheme="minorHAnsi" w:cs="Times New Roman"/>
          <w:color w:val="auto"/>
          <w:lang w:val="en-GB" w:eastAsia="sv-SE"/>
        </w:rPr>
      </w:pPr>
      <w:r>
        <w:rPr>
          <w:rFonts w:asciiTheme="minorHAnsi" w:hAnsiTheme="minorHAnsi" w:cs="Times New Roman"/>
          <w:color w:val="auto"/>
          <w:lang w:val="en-GB" w:eastAsia="sv-SE"/>
        </w:rPr>
        <w:t>Processing of samples</w:t>
      </w:r>
    </w:p>
    <w:p w14:paraId="47581CA2" w14:textId="77777777" w:rsidR="00257DF3" w:rsidRPr="00E3766A" w:rsidRDefault="00257DF3" w:rsidP="00E3766A"/>
    <w:p w14:paraId="1A4F55D6" w14:textId="77777777" w:rsidR="00602225" w:rsidRDefault="00E3766A" w:rsidP="00204FCA">
      <w:pPr>
        <w:pStyle w:val="Heading1"/>
      </w:pPr>
      <w:bookmarkStart w:id="8" w:name="_Toc260922233"/>
      <w:bookmarkStart w:id="9" w:name="_Toc440017200"/>
      <w:r>
        <w:t>5</w:t>
      </w:r>
      <w:r w:rsidR="00602225" w:rsidRPr="0097524A">
        <w:t xml:space="preserve">. </w:t>
      </w:r>
      <w:bookmarkEnd w:id="8"/>
      <w:r w:rsidR="00B42D09">
        <w:t>Materials</w:t>
      </w:r>
      <w:bookmarkEnd w:id="9"/>
    </w:p>
    <w:p w14:paraId="709CA431" w14:textId="7A238420" w:rsidR="00ED4AE6" w:rsidRDefault="00B42D09" w:rsidP="00DA14D5">
      <w:pPr>
        <w:pStyle w:val="BodyText"/>
        <w:numPr>
          <w:ilvl w:val="0"/>
          <w:numId w:val="12"/>
        </w:numPr>
        <w:rPr>
          <w:rFonts w:asciiTheme="minorHAnsi" w:hAnsiTheme="minorHAnsi"/>
        </w:rPr>
      </w:pPr>
      <w:r>
        <w:rPr>
          <w:rFonts w:asciiTheme="minorHAnsi" w:hAnsiTheme="minorHAnsi"/>
        </w:rPr>
        <w:t>S</w:t>
      </w:r>
      <w:r w:rsidR="007B2796">
        <w:rPr>
          <w:rFonts w:asciiTheme="minorHAnsi" w:hAnsiTheme="minorHAnsi"/>
        </w:rPr>
        <w:t xml:space="preserve">amples for </w:t>
      </w:r>
      <w:r w:rsidR="00EA55DF" w:rsidRPr="00EA55DF">
        <w:rPr>
          <w:rFonts w:asciiTheme="minorHAnsi" w:hAnsiTheme="minorHAnsi"/>
        </w:rPr>
        <w:t>cryopreservation of malaria parasites</w:t>
      </w:r>
      <w:r>
        <w:rPr>
          <w:rFonts w:asciiTheme="minorHAnsi" w:hAnsiTheme="minorHAnsi"/>
        </w:rPr>
        <w:t xml:space="preserve"> must</w:t>
      </w:r>
      <w:r w:rsidR="007B2796">
        <w:rPr>
          <w:rFonts w:asciiTheme="minorHAnsi" w:hAnsiTheme="minorHAnsi"/>
        </w:rPr>
        <w:t xml:space="preserve"> be </w:t>
      </w:r>
      <w:r w:rsidR="00DA14D5">
        <w:rPr>
          <w:rFonts w:asciiTheme="minorHAnsi" w:hAnsiTheme="minorHAnsi"/>
        </w:rPr>
        <w:t>taken into sterile heparinized</w:t>
      </w:r>
      <w:r w:rsidR="007B2796">
        <w:rPr>
          <w:rFonts w:asciiTheme="minorHAnsi" w:hAnsiTheme="minorHAnsi"/>
        </w:rPr>
        <w:t xml:space="preserve"> plastic </w:t>
      </w:r>
      <w:r w:rsidR="00DA14D5">
        <w:rPr>
          <w:rFonts w:asciiTheme="minorHAnsi" w:hAnsiTheme="minorHAnsi"/>
        </w:rPr>
        <w:t>tubes</w:t>
      </w:r>
      <w:r w:rsidR="007B2796">
        <w:rPr>
          <w:rFonts w:asciiTheme="minorHAnsi" w:hAnsiTheme="minorHAnsi"/>
        </w:rPr>
        <w:t xml:space="preserve"> and transferred to</w:t>
      </w:r>
      <w:r w:rsidR="00262541">
        <w:rPr>
          <w:rFonts w:asciiTheme="minorHAnsi" w:hAnsiTheme="minorHAnsi"/>
        </w:rPr>
        <w:t xml:space="preserve"> screw cap</w:t>
      </w:r>
      <w:r w:rsidR="007B2796">
        <w:rPr>
          <w:rFonts w:asciiTheme="minorHAnsi" w:hAnsiTheme="minorHAnsi"/>
        </w:rPr>
        <w:t xml:space="preserve"> polypropylene cryovials for transportation and storage.</w:t>
      </w:r>
      <w:r w:rsidR="007067A5">
        <w:rPr>
          <w:rFonts w:asciiTheme="minorHAnsi" w:hAnsiTheme="minorHAnsi"/>
        </w:rPr>
        <w:t xml:space="preserve"> Use of plastic sampling and storage containers improves safety at the site.</w:t>
      </w:r>
    </w:p>
    <w:p w14:paraId="183EA187" w14:textId="65597A5A" w:rsidR="00DA14D5" w:rsidRDefault="00DA14D5" w:rsidP="00DA14D5">
      <w:pPr>
        <w:pStyle w:val="BodyText"/>
        <w:numPr>
          <w:ilvl w:val="0"/>
          <w:numId w:val="12"/>
        </w:numPr>
        <w:rPr>
          <w:rFonts w:asciiTheme="minorHAnsi" w:hAnsiTheme="minorHAnsi"/>
        </w:rPr>
      </w:pPr>
      <w:r>
        <w:rPr>
          <w:rFonts w:ascii="Calibri" w:hAnsi="Calibri" w:cs="Times New Roman"/>
          <w:i/>
          <w:iCs/>
          <w:szCs w:val="24"/>
        </w:rPr>
        <w:t>G</w:t>
      </w:r>
      <w:r w:rsidRPr="007F6A7B">
        <w:rPr>
          <w:rFonts w:ascii="Calibri" w:hAnsi="Calibri" w:cs="Times New Roman"/>
          <w:i/>
          <w:iCs/>
          <w:szCs w:val="24"/>
        </w:rPr>
        <w:t>lycerolyte</w:t>
      </w:r>
      <w:r>
        <w:rPr>
          <w:rFonts w:ascii="Calibri" w:hAnsi="Calibri" w:cs="Times New Roman"/>
          <w:i/>
          <w:iCs/>
          <w:szCs w:val="24"/>
        </w:rPr>
        <w:t>®</w:t>
      </w:r>
      <w:r w:rsidRPr="007F6A7B">
        <w:rPr>
          <w:rFonts w:ascii="Calibri" w:hAnsi="Calibri" w:cs="Times New Roman"/>
          <w:i/>
          <w:iCs/>
          <w:szCs w:val="24"/>
        </w:rPr>
        <w:t xml:space="preserve"> (Fenwal Co. Ltd, Canada)</w:t>
      </w:r>
    </w:p>
    <w:p w14:paraId="61E53BDE" w14:textId="721938DC" w:rsidR="000A0073" w:rsidRDefault="00DA14D5" w:rsidP="00DA14D5">
      <w:pPr>
        <w:pStyle w:val="BodyText"/>
        <w:numPr>
          <w:ilvl w:val="0"/>
          <w:numId w:val="12"/>
        </w:numPr>
        <w:rPr>
          <w:rFonts w:asciiTheme="minorHAnsi" w:hAnsiTheme="minorHAnsi"/>
        </w:rPr>
      </w:pPr>
      <w:r w:rsidRPr="00DA14D5">
        <w:rPr>
          <w:rFonts w:asciiTheme="minorHAnsi" w:hAnsiTheme="minorHAnsi"/>
        </w:rPr>
        <w:t>RPMI-1640</w:t>
      </w:r>
      <w:r>
        <w:rPr>
          <w:rFonts w:asciiTheme="minorHAnsi" w:hAnsiTheme="minorHAnsi"/>
        </w:rPr>
        <w:t xml:space="preserve"> </w:t>
      </w:r>
      <w:r w:rsidR="00095DB4">
        <w:rPr>
          <w:rFonts w:asciiTheme="minorHAnsi" w:hAnsiTheme="minorHAnsi"/>
        </w:rPr>
        <w:t xml:space="preserve">or phosphate buffered saline (PBS) or normal saline to </w:t>
      </w:r>
      <w:r>
        <w:rPr>
          <w:rFonts w:asciiTheme="minorHAnsi" w:hAnsiTheme="minorHAnsi"/>
        </w:rPr>
        <w:t xml:space="preserve">wash </w:t>
      </w:r>
      <w:r w:rsidRPr="007F6A7B">
        <w:rPr>
          <w:rFonts w:ascii="Calibri" w:hAnsi="Calibri" w:cs="Times New Roman"/>
          <w:szCs w:val="24"/>
        </w:rPr>
        <w:t>packed red cells</w:t>
      </w:r>
      <w:r w:rsidR="000A0073">
        <w:rPr>
          <w:rFonts w:asciiTheme="minorHAnsi" w:hAnsiTheme="minorHAnsi"/>
        </w:rPr>
        <w:t>.</w:t>
      </w:r>
    </w:p>
    <w:p w14:paraId="103CCA84" w14:textId="7C6F587B" w:rsidR="00DA14D5" w:rsidRDefault="00DA14D5" w:rsidP="00DA14D5">
      <w:pPr>
        <w:pStyle w:val="BodyText"/>
        <w:numPr>
          <w:ilvl w:val="0"/>
          <w:numId w:val="12"/>
        </w:numPr>
        <w:rPr>
          <w:rFonts w:asciiTheme="minorHAnsi" w:hAnsiTheme="minorHAnsi"/>
        </w:rPr>
      </w:pPr>
      <w:r w:rsidRPr="007F6A7B">
        <w:rPr>
          <w:rFonts w:ascii="Calibri" w:hAnsi="Calibri" w:cs="Times New Roman"/>
          <w:szCs w:val="24"/>
        </w:rPr>
        <w:t xml:space="preserve">50 </w:t>
      </w:r>
      <w:r w:rsidR="00E01506">
        <w:rPr>
          <w:rFonts w:ascii="Calibri" w:hAnsi="Calibri" w:cs="Times New Roman"/>
          <w:szCs w:val="24"/>
        </w:rPr>
        <w:t>mL</w:t>
      </w:r>
      <w:r w:rsidRPr="007F6A7B">
        <w:rPr>
          <w:rFonts w:ascii="Calibri" w:hAnsi="Calibri" w:cs="Times New Roman"/>
          <w:szCs w:val="24"/>
        </w:rPr>
        <w:t xml:space="preserve"> sterile conical tube</w:t>
      </w:r>
      <w:r>
        <w:rPr>
          <w:rFonts w:ascii="Calibri" w:hAnsi="Calibri" w:cs="Times New Roman"/>
          <w:szCs w:val="24"/>
        </w:rPr>
        <w:t>s.</w:t>
      </w:r>
    </w:p>
    <w:p w14:paraId="3236A517" w14:textId="6FED7520" w:rsidR="00204069" w:rsidRDefault="00204069">
      <w:pPr>
        <w:rPr>
          <w:rFonts w:asciiTheme="minorHAnsi" w:hAnsiTheme="minorHAnsi" w:cs="Angsana New"/>
          <w:szCs w:val="20"/>
          <w:lang w:val="en-GB" w:eastAsia="sv-SE"/>
        </w:rPr>
      </w:pPr>
      <w:r>
        <w:rPr>
          <w:rFonts w:asciiTheme="minorHAnsi" w:hAnsiTheme="minorHAnsi"/>
        </w:rPr>
        <w:br w:type="page"/>
      </w:r>
    </w:p>
    <w:p w14:paraId="78B556E9" w14:textId="77777777" w:rsidR="00AA29E3" w:rsidRDefault="00E3177C" w:rsidP="00E3177C">
      <w:pPr>
        <w:pStyle w:val="Heading1"/>
      </w:pPr>
      <w:bookmarkStart w:id="10" w:name="_Toc260922241"/>
      <w:bookmarkStart w:id="11" w:name="_Toc440017201"/>
      <w:r>
        <w:lastRenderedPageBreak/>
        <w:t>6</w:t>
      </w:r>
      <w:r w:rsidR="00602225" w:rsidRPr="0097524A">
        <w:t xml:space="preserve">. </w:t>
      </w:r>
      <w:bookmarkEnd w:id="10"/>
      <w:r w:rsidR="004B77E5">
        <w:t>Procedure</w:t>
      </w:r>
      <w:bookmarkEnd w:id="11"/>
    </w:p>
    <w:p w14:paraId="485234A2" w14:textId="735222E9" w:rsidR="00D75656" w:rsidRPr="00095DB4" w:rsidRDefault="00D75656" w:rsidP="00710609">
      <w:pPr>
        <w:pStyle w:val="ListParagraph"/>
        <w:numPr>
          <w:ilvl w:val="0"/>
          <w:numId w:val="5"/>
        </w:numPr>
      </w:pPr>
      <w:r>
        <w:rPr>
          <w:rFonts w:ascii="Calibri" w:eastAsia="Times New Roman" w:hAnsi="Calibri" w:cs="Times New Roman"/>
          <w:i/>
          <w:iCs/>
          <w:sz w:val="24"/>
          <w:szCs w:val="24"/>
        </w:rPr>
        <w:t>6</w:t>
      </w:r>
      <w:r w:rsidR="007F6A7B" w:rsidRPr="007F6A7B">
        <w:rPr>
          <w:rFonts w:ascii="Calibri" w:eastAsia="Times New Roman" w:hAnsi="Calibri" w:cs="Times New Roman"/>
          <w:i/>
          <w:iCs/>
          <w:sz w:val="24"/>
          <w:szCs w:val="24"/>
        </w:rPr>
        <w:t>.1 Blood samples</w:t>
      </w:r>
      <w:r w:rsidR="007F6A7B" w:rsidRPr="007F6A7B">
        <w:rPr>
          <w:rFonts w:ascii="Calibri" w:eastAsia="Times New Roman" w:hAnsi="Calibri" w:cs="Times New Roman"/>
          <w:sz w:val="24"/>
          <w:szCs w:val="24"/>
        </w:rPr>
        <w:br/>
        <w:t xml:space="preserve">Blood samples should be taken into a sterile heparinized tube. Blood containing </w:t>
      </w:r>
      <w:r w:rsidR="007F6A7B" w:rsidRPr="007F6A7B">
        <w:rPr>
          <w:rFonts w:ascii="Calibri" w:eastAsia="Times New Roman" w:hAnsi="Calibri" w:cs="Times New Roman"/>
          <w:i/>
          <w:iCs/>
          <w:sz w:val="24"/>
          <w:szCs w:val="24"/>
        </w:rPr>
        <w:t>P.</w:t>
      </w:r>
      <w:r>
        <w:rPr>
          <w:rFonts w:ascii="Calibri" w:eastAsia="Times New Roman" w:hAnsi="Calibri" w:cs="Times New Roman"/>
          <w:sz w:val="24"/>
          <w:szCs w:val="24"/>
        </w:rPr>
        <w:t xml:space="preserve"> </w:t>
      </w:r>
      <w:r w:rsidR="007F6A7B" w:rsidRPr="007F6A7B">
        <w:rPr>
          <w:rFonts w:ascii="Calibri" w:eastAsia="Times New Roman" w:hAnsi="Calibri" w:cs="Times New Roman"/>
          <w:i/>
          <w:iCs/>
          <w:sz w:val="24"/>
          <w:szCs w:val="24"/>
        </w:rPr>
        <w:t xml:space="preserve">falciparum </w:t>
      </w:r>
      <w:r w:rsidR="007F6A7B" w:rsidRPr="007F6A7B">
        <w:rPr>
          <w:rFonts w:ascii="Calibri" w:eastAsia="Times New Roman" w:hAnsi="Calibri" w:cs="Times New Roman"/>
          <w:sz w:val="24"/>
          <w:szCs w:val="24"/>
        </w:rPr>
        <w:t>infected red cells with at least 0.5 % parasitaemia is suitable for cryopreservation.</w:t>
      </w:r>
    </w:p>
    <w:p w14:paraId="1D8AA524" w14:textId="77777777" w:rsidR="00095DB4" w:rsidRPr="00D75656" w:rsidRDefault="00095DB4" w:rsidP="00095DB4">
      <w:pPr>
        <w:pStyle w:val="ListParagraph"/>
      </w:pPr>
    </w:p>
    <w:p w14:paraId="60EA7240" w14:textId="2CB70237" w:rsidR="00D75656" w:rsidRPr="00095DB4" w:rsidRDefault="00D75656" w:rsidP="00710609">
      <w:pPr>
        <w:pStyle w:val="ListParagraph"/>
        <w:numPr>
          <w:ilvl w:val="0"/>
          <w:numId w:val="5"/>
        </w:numPr>
      </w:pPr>
      <w:r>
        <w:rPr>
          <w:rFonts w:ascii="Calibri" w:eastAsia="Times New Roman" w:hAnsi="Calibri" w:cs="Times New Roman"/>
          <w:i/>
          <w:iCs/>
          <w:sz w:val="24"/>
          <w:szCs w:val="24"/>
        </w:rPr>
        <w:t>6</w:t>
      </w:r>
      <w:r w:rsidR="007F6A7B" w:rsidRPr="00D75656">
        <w:rPr>
          <w:rFonts w:ascii="Calibri" w:eastAsia="Times New Roman" w:hAnsi="Calibri" w:cs="Times New Roman"/>
          <w:i/>
          <w:iCs/>
          <w:sz w:val="24"/>
          <w:szCs w:val="24"/>
        </w:rPr>
        <w:t xml:space="preserve">.2 </w:t>
      </w:r>
      <w:r w:rsidR="007F6A7B" w:rsidRPr="007F6A7B">
        <w:rPr>
          <w:rFonts w:ascii="Calibri" w:eastAsia="Times New Roman" w:hAnsi="Calibri" w:cs="Times New Roman"/>
          <w:i/>
          <w:iCs/>
          <w:sz w:val="24"/>
          <w:szCs w:val="24"/>
        </w:rPr>
        <w:t>Centrifugation</w:t>
      </w:r>
      <w:r w:rsidR="007F6A7B" w:rsidRPr="00D75656">
        <w:rPr>
          <w:rFonts w:ascii="Calibri" w:eastAsia="Times New Roman" w:hAnsi="Calibri" w:cs="Times New Roman"/>
          <w:i/>
          <w:iCs/>
          <w:sz w:val="24"/>
          <w:szCs w:val="24"/>
        </w:rPr>
        <w:br/>
      </w:r>
      <w:r w:rsidR="007F6A7B" w:rsidRPr="007F6A7B">
        <w:rPr>
          <w:rFonts w:ascii="Calibri" w:eastAsia="Times New Roman" w:hAnsi="Calibri" w:cs="Times New Roman"/>
          <w:sz w:val="24"/>
          <w:szCs w:val="24"/>
        </w:rPr>
        <w:t>Samp</w:t>
      </w:r>
      <w:r w:rsidR="00204069">
        <w:rPr>
          <w:rFonts w:ascii="Calibri" w:eastAsia="Times New Roman" w:hAnsi="Calibri" w:cs="Times New Roman"/>
          <w:sz w:val="24"/>
          <w:szCs w:val="24"/>
        </w:rPr>
        <w:t>les are centrifuged at 800</w:t>
      </w:r>
      <w:r w:rsidR="00095DB4">
        <w:rPr>
          <w:rFonts w:ascii="Calibri" w:eastAsia="Times New Roman" w:hAnsi="Calibri" w:cs="Times New Roman"/>
          <w:sz w:val="24"/>
          <w:szCs w:val="24"/>
        </w:rPr>
        <w:t xml:space="preserve"> – 1000 ×</w:t>
      </w:r>
      <w:r w:rsidR="00204069" w:rsidRPr="00095DB4">
        <w:rPr>
          <w:rFonts w:ascii="Calibri" w:eastAsia="Times New Roman" w:hAnsi="Calibri" w:cs="Times New Roman"/>
          <w:i/>
          <w:sz w:val="24"/>
          <w:szCs w:val="24"/>
        </w:rPr>
        <w:t>g</w:t>
      </w:r>
      <w:r w:rsidR="00204069">
        <w:rPr>
          <w:rFonts w:ascii="Calibri" w:eastAsia="Times New Roman" w:hAnsi="Calibri" w:cs="Times New Roman"/>
          <w:sz w:val="24"/>
          <w:szCs w:val="24"/>
        </w:rPr>
        <w:t xml:space="preserve"> </w:t>
      </w:r>
      <w:r w:rsidR="007F6A7B" w:rsidRPr="007F6A7B">
        <w:rPr>
          <w:rFonts w:ascii="Calibri" w:eastAsia="Times New Roman" w:hAnsi="Calibri" w:cs="Times New Roman"/>
          <w:sz w:val="24"/>
          <w:szCs w:val="24"/>
        </w:rPr>
        <w:t>for 5 minutes and</w:t>
      </w:r>
      <w:r>
        <w:rPr>
          <w:rFonts w:ascii="Calibri" w:eastAsia="Times New Roman" w:hAnsi="Calibri" w:cs="Times New Roman"/>
          <w:sz w:val="24"/>
          <w:szCs w:val="24"/>
        </w:rPr>
        <w:t xml:space="preserve"> then plasma and buffy coat are </w:t>
      </w:r>
      <w:r w:rsidR="007F6A7B" w:rsidRPr="007F6A7B">
        <w:rPr>
          <w:rFonts w:ascii="Calibri" w:eastAsia="Times New Roman" w:hAnsi="Calibri" w:cs="Times New Roman"/>
          <w:sz w:val="24"/>
          <w:szCs w:val="24"/>
        </w:rPr>
        <w:t>removed. The packed red cells are washed with RPMI-1640</w:t>
      </w:r>
      <w:r w:rsidR="00095DB4">
        <w:rPr>
          <w:rFonts w:ascii="Calibri" w:eastAsia="Times New Roman" w:hAnsi="Calibri" w:cs="Times New Roman"/>
          <w:sz w:val="24"/>
          <w:szCs w:val="24"/>
        </w:rPr>
        <w:t xml:space="preserve"> (or PBS or normal saline) </w:t>
      </w:r>
      <w:r>
        <w:rPr>
          <w:rFonts w:ascii="Calibri" w:eastAsia="Times New Roman" w:hAnsi="Calibri" w:cs="Times New Roman"/>
          <w:sz w:val="24"/>
          <w:szCs w:val="24"/>
        </w:rPr>
        <w:t xml:space="preserve">by centrifugation at </w:t>
      </w:r>
      <w:r w:rsidR="00095DB4">
        <w:rPr>
          <w:rFonts w:ascii="Calibri" w:eastAsia="Times New Roman" w:hAnsi="Calibri" w:cs="Times New Roman"/>
          <w:sz w:val="24"/>
          <w:szCs w:val="24"/>
        </w:rPr>
        <w:t>800 – 1000 ×</w:t>
      </w:r>
      <w:r w:rsidR="00095DB4" w:rsidRPr="00095DB4">
        <w:rPr>
          <w:rFonts w:ascii="Calibri" w:eastAsia="Times New Roman" w:hAnsi="Calibri" w:cs="Times New Roman"/>
          <w:i/>
          <w:sz w:val="24"/>
          <w:szCs w:val="24"/>
        </w:rPr>
        <w:t>g</w:t>
      </w:r>
      <w:r>
        <w:rPr>
          <w:rFonts w:ascii="Calibri" w:eastAsia="Times New Roman" w:hAnsi="Calibri" w:cs="Times New Roman"/>
          <w:sz w:val="24"/>
          <w:szCs w:val="24"/>
        </w:rPr>
        <w:t xml:space="preserve"> </w:t>
      </w:r>
      <w:r w:rsidR="007F6A7B" w:rsidRPr="007F6A7B">
        <w:rPr>
          <w:rFonts w:ascii="Calibri" w:eastAsia="Times New Roman" w:hAnsi="Calibri" w:cs="Times New Roman"/>
          <w:sz w:val="24"/>
          <w:szCs w:val="24"/>
        </w:rPr>
        <w:t>for 5 minutes</w:t>
      </w:r>
      <w:r w:rsidR="00DE7343">
        <w:rPr>
          <w:rFonts w:ascii="Calibri" w:eastAsia="Times New Roman" w:hAnsi="Calibri" w:cs="Times New Roman"/>
          <w:sz w:val="24"/>
          <w:szCs w:val="24"/>
        </w:rPr>
        <w:t xml:space="preserve"> for a total of</w:t>
      </w:r>
      <w:r w:rsidR="007F6A7B" w:rsidRPr="007F6A7B">
        <w:rPr>
          <w:rFonts w:ascii="Calibri" w:eastAsia="Times New Roman" w:hAnsi="Calibri" w:cs="Times New Roman"/>
          <w:sz w:val="24"/>
          <w:szCs w:val="24"/>
        </w:rPr>
        <w:t xml:space="preserve"> three times. After the supernatant has </w:t>
      </w:r>
      <w:r>
        <w:rPr>
          <w:rFonts w:ascii="Calibri" w:eastAsia="Times New Roman" w:hAnsi="Calibri" w:cs="Times New Roman"/>
          <w:sz w:val="24"/>
          <w:szCs w:val="24"/>
        </w:rPr>
        <w:t xml:space="preserve">been discarded, the cell pellet </w:t>
      </w:r>
      <w:r w:rsidR="007F6A7B" w:rsidRPr="007F6A7B">
        <w:rPr>
          <w:rFonts w:ascii="Calibri" w:eastAsia="Times New Roman" w:hAnsi="Calibri" w:cs="Times New Roman"/>
          <w:sz w:val="24"/>
          <w:szCs w:val="24"/>
        </w:rPr>
        <w:t xml:space="preserve">should be transferred to a 50 </w:t>
      </w:r>
      <w:r w:rsidR="00E01506">
        <w:rPr>
          <w:rFonts w:ascii="Calibri" w:eastAsia="Times New Roman" w:hAnsi="Calibri" w:cs="Times New Roman"/>
          <w:sz w:val="24"/>
          <w:szCs w:val="24"/>
        </w:rPr>
        <w:t>mL</w:t>
      </w:r>
      <w:r w:rsidR="007F6A7B" w:rsidRPr="007F6A7B">
        <w:rPr>
          <w:rFonts w:ascii="Calibri" w:eastAsia="Times New Roman" w:hAnsi="Calibri" w:cs="Times New Roman"/>
          <w:sz w:val="24"/>
          <w:szCs w:val="24"/>
        </w:rPr>
        <w:t xml:space="preserve"> sterile conical tube.</w:t>
      </w:r>
    </w:p>
    <w:p w14:paraId="6AEE04FB" w14:textId="77777777" w:rsidR="00095DB4" w:rsidRPr="00095DB4" w:rsidRDefault="00095DB4" w:rsidP="00095DB4">
      <w:pPr>
        <w:pStyle w:val="ListParagraph"/>
      </w:pPr>
    </w:p>
    <w:p w14:paraId="7E7D8DC7" w14:textId="24CB4BE0" w:rsidR="00D75656" w:rsidRPr="00D75656" w:rsidRDefault="00D75656" w:rsidP="00D75656">
      <w:pPr>
        <w:pStyle w:val="ListParagraph"/>
        <w:numPr>
          <w:ilvl w:val="0"/>
          <w:numId w:val="5"/>
        </w:numPr>
      </w:pPr>
      <w:r>
        <w:rPr>
          <w:rFonts w:ascii="Calibri" w:eastAsia="Times New Roman" w:hAnsi="Calibri" w:cs="Times New Roman"/>
          <w:sz w:val="24"/>
          <w:szCs w:val="24"/>
        </w:rPr>
        <w:t>6</w:t>
      </w:r>
      <w:r w:rsidR="007F6A7B" w:rsidRPr="007F6A7B">
        <w:rPr>
          <w:rFonts w:ascii="Calibri" w:eastAsia="Times New Roman" w:hAnsi="Calibri" w:cs="Times New Roman"/>
          <w:sz w:val="24"/>
          <w:szCs w:val="24"/>
        </w:rPr>
        <w:t xml:space="preserve">.3 </w:t>
      </w:r>
      <w:r w:rsidR="007F6A7B" w:rsidRPr="007F6A7B">
        <w:rPr>
          <w:rFonts w:ascii="Calibri" w:eastAsia="Times New Roman" w:hAnsi="Calibri" w:cs="Times New Roman"/>
          <w:i/>
          <w:iCs/>
          <w:sz w:val="24"/>
          <w:szCs w:val="24"/>
        </w:rPr>
        <w:t>Freezing samples with glycerolyte</w:t>
      </w:r>
      <w:r w:rsidR="00592184">
        <w:rPr>
          <w:rFonts w:ascii="Calibri" w:eastAsia="Times New Roman" w:hAnsi="Calibri" w:cs="Times New Roman"/>
          <w:i/>
          <w:iCs/>
          <w:sz w:val="24"/>
          <w:szCs w:val="24"/>
        </w:rPr>
        <w:t>®</w:t>
      </w:r>
      <w:r w:rsidR="007F6A7B" w:rsidRPr="007F6A7B">
        <w:rPr>
          <w:rFonts w:ascii="Calibri" w:eastAsia="Times New Roman" w:hAnsi="Calibri" w:cs="Times New Roman"/>
          <w:i/>
          <w:iCs/>
          <w:sz w:val="24"/>
          <w:szCs w:val="24"/>
        </w:rPr>
        <w:t xml:space="preserve"> (Fenwal Co. Ltd, Canada)</w:t>
      </w:r>
    </w:p>
    <w:p w14:paraId="07B5B519" w14:textId="31B51683" w:rsidR="00D75656" w:rsidRPr="00D75656" w:rsidRDefault="007F6A7B" w:rsidP="00912095">
      <w:pPr>
        <w:pStyle w:val="ListParagraph"/>
        <w:numPr>
          <w:ilvl w:val="0"/>
          <w:numId w:val="10"/>
        </w:numPr>
      </w:pPr>
      <w:r w:rsidRPr="007F6A7B">
        <w:rPr>
          <w:rFonts w:ascii="Calibri" w:eastAsia="Times New Roman" w:hAnsi="Calibri" w:cs="Times New Roman"/>
          <w:sz w:val="24"/>
          <w:szCs w:val="24"/>
        </w:rPr>
        <w:t>Measure the v</w:t>
      </w:r>
      <w:r w:rsidR="00D75656">
        <w:rPr>
          <w:rFonts w:ascii="Calibri" w:eastAsia="Times New Roman" w:hAnsi="Calibri" w:cs="Times New Roman"/>
          <w:sz w:val="24"/>
          <w:szCs w:val="24"/>
        </w:rPr>
        <w:t>olume of packed red blood cells</w:t>
      </w:r>
    </w:p>
    <w:p w14:paraId="749A3C9A" w14:textId="77777777" w:rsidR="00204069" w:rsidRPr="00204069" w:rsidRDefault="007F6A7B" w:rsidP="00912095">
      <w:pPr>
        <w:pStyle w:val="ListParagraph"/>
        <w:numPr>
          <w:ilvl w:val="0"/>
          <w:numId w:val="10"/>
        </w:numPr>
      </w:pPr>
      <w:r w:rsidRPr="00D75656">
        <w:rPr>
          <w:rFonts w:ascii="Calibri" w:eastAsia="Times New Roman" w:hAnsi="Calibri" w:cs="Times New Roman"/>
          <w:sz w:val="24"/>
          <w:szCs w:val="24"/>
        </w:rPr>
        <w:t xml:space="preserve">Calculate the first volume of glycerolyte </w:t>
      </w:r>
      <w:r w:rsidR="00592184">
        <w:rPr>
          <w:rFonts w:ascii="Calibri" w:eastAsia="Times New Roman" w:hAnsi="Calibri" w:cs="Times New Roman"/>
          <w:sz w:val="24"/>
          <w:szCs w:val="24"/>
        </w:rPr>
        <w:t>to be added</w:t>
      </w:r>
      <w:r w:rsidRPr="00D75656">
        <w:rPr>
          <w:rFonts w:ascii="Calibri" w:eastAsia="Times New Roman" w:hAnsi="Calibri" w:cs="Times New Roman"/>
          <w:sz w:val="24"/>
          <w:szCs w:val="24"/>
        </w:rPr>
        <w:t xml:space="preserve"> into the pack</w:t>
      </w:r>
      <w:r w:rsidR="00592184">
        <w:rPr>
          <w:rFonts w:ascii="Calibri" w:eastAsia="Times New Roman" w:hAnsi="Calibri" w:cs="Times New Roman"/>
          <w:sz w:val="24"/>
          <w:szCs w:val="24"/>
        </w:rPr>
        <w:t>ed</w:t>
      </w:r>
      <w:r w:rsidRPr="00D75656">
        <w:rPr>
          <w:rFonts w:ascii="Calibri" w:eastAsia="Times New Roman" w:hAnsi="Calibri" w:cs="Times New Roman"/>
          <w:sz w:val="24"/>
          <w:szCs w:val="24"/>
        </w:rPr>
        <w:t xml:space="preserve"> red cells</w:t>
      </w:r>
      <w:r w:rsidR="00592184">
        <w:rPr>
          <w:rFonts w:ascii="Calibri" w:eastAsia="Times New Roman" w:hAnsi="Calibri" w:cs="Times New Roman"/>
          <w:sz w:val="24"/>
          <w:szCs w:val="24"/>
        </w:rPr>
        <w:t>:</w:t>
      </w:r>
    </w:p>
    <w:p w14:paraId="48420625" w14:textId="77777777" w:rsidR="00095DB4" w:rsidRDefault="007F6A7B" w:rsidP="00E01506">
      <w:pPr>
        <w:ind w:left="1440"/>
      </w:pPr>
      <w:r w:rsidRPr="00204069">
        <w:t xml:space="preserve">If volume of packed red cells = V, then the first volume of glycerolyte </w:t>
      </w:r>
      <w:r w:rsidR="00592184" w:rsidRPr="00204069">
        <w:t>to be added</w:t>
      </w:r>
      <w:r w:rsidRPr="00204069">
        <w:t xml:space="preserve"> into the pack red cells = 0.33 × V</w:t>
      </w:r>
    </w:p>
    <w:p w14:paraId="006BE25F" w14:textId="77777777" w:rsidR="00095DB4" w:rsidRDefault="007F6A7B" w:rsidP="00E01506">
      <w:pPr>
        <w:ind w:left="1440"/>
      </w:pPr>
      <w:r w:rsidRPr="00204069">
        <w:br/>
        <w:t>e.g. Vo</w:t>
      </w:r>
      <w:r w:rsidR="00912095" w:rsidRPr="00204069">
        <w:t xml:space="preserve">lume of packed red cells </w:t>
      </w:r>
    </w:p>
    <w:p w14:paraId="02F864C1" w14:textId="45D7F5FB" w:rsidR="00912095" w:rsidRDefault="00912095" w:rsidP="00E01506">
      <w:pPr>
        <w:ind w:left="1080" w:firstLine="360"/>
      </w:pPr>
      <w:r w:rsidRPr="00204069">
        <w:t>= 1</w:t>
      </w:r>
      <w:r w:rsidR="00095DB4">
        <w:t>.5</w:t>
      </w:r>
      <w:r w:rsidRPr="00204069">
        <w:t xml:space="preserve"> mL</w:t>
      </w:r>
    </w:p>
    <w:p w14:paraId="0904831E" w14:textId="77777777" w:rsidR="00095DB4" w:rsidRDefault="00095DB4" w:rsidP="00095DB4">
      <w:pPr>
        <w:ind w:left="1080"/>
      </w:pPr>
    </w:p>
    <w:p w14:paraId="7F13D6B9" w14:textId="5D332AAD" w:rsidR="00095DB4" w:rsidRDefault="007F6A7B" w:rsidP="00E01506">
      <w:pPr>
        <w:ind w:left="1080" w:firstLine="360"/>
      </w:pPr>
      <w:r w:rsidRPr="00912095">
        <w:t xml:space="preserve">The first volume of glycerolyte </w:t>
      </w:r>
      <w:r w:rsidR="00592184">
        <w:t>to be added</w:t>
      </w:r>
      <w:r w:rsidRPr="00912095">
        <w:t xml:space="preserve"> into the </w:t>
      </w:r>
      <w:r w:rsidR="00095DB4">
        <w:t>pack</w:t>
      </w:r>
      <w:r w:rsidR="00DB5CA2">
        <w:t>ed</w:t>
      </w:r>
      <w:r w:rsidR="00095DB4">
        <w:t xml:space="preserve"> red cells </w:t>
      </w:r>
    </w:p>
    <w:p w14:paraId="1995ACD4" w14:textId="77777777" w:rsidR="00095DB4" w:rsidRDefault="00095DB4" w:rsidP="00E01506">
      <w:pPr>
        <w:ind w:left="1080" w:firstLine="360"/>
      </w:pPr>
      <w:r>
        <w:t xml:space="preserve">= 0.33 × 1.5 </w:t>
      </w:r>
    </w:p>
    <w:p w14:paraId="7F4AD379" w14:textId="17FF17B3" w:rsidR="00D75656" w:rsidRDefault="00095DB4" w:rsidP="00E01506">
      <w:pPr>
        <w:ind w:left="1080" w:firstLine="360"/>
      </w:pPr>
      <w:r>
        <w:t>= 0.5</w:t>
      </w:r>
      <w:r w:rsidR="00E01506">
        <w:t xml:space="preserve"> mL</w:t>
      </w:r>
    </w:p>
    <w:p w14:paraId="34B7C156" w14:textId="77777777" w:rsidR="00DA14D5" w:rsidRPr="00D75656" w:rsidRDefault="00DA14D5" w:rsidP="00912095">
      <w:pPr>
        <w:rPr>
          <w:rFonts w:asciiTheme="minorHAnsi" w:eastAsiaTheme="minorHAnsi" w:hAnsiTheme="minorHAnsi" w:cstheme="minorBidi"/>
          <w:sz w:val="22"/>
          <w:szCs w:val="22"/>
        </w:rPr>
      </w:pPr>
    </w:p>
    <w:p w14:paraId="19A93A3D" w14:textId="50E386BE" w:rsidR="00D75656" w:rsidRPr="00DE7343" w:rsidRDefault="007F6A7B" w:rsidP="00912095">
      <w:pPr>
        <w:pStyle w:val="ListParagraph"/>
        <w:numPr>
          <w:ilvl w:val="0"/>
          <w:numId w:val="10"/>
        </w:numPr>
        <w:rPr>
          <w:rFonts w:ascii="Calibri" w:eastAsia="Times New Roman" w:hAnsi="Calibri" w:cs="Times New Roman"/>
          <w:sz w:val="24"/>
          <w:szCs w:val="24"/>
        </w:rPr>
      </w:pPr>
      <w:r w:rsidRPr="007F6A7B">
        <w:rPr>
          <w:rFonts w:ascii="Calibri" w:eastAsia="Times New Roman" w:hAnsi="Calibri" w:cs="Times New Roman"/>
          <w:sz w:val="24"/>
          <w:szCs w:val="24"/>
        </w:rPr>
        <w:t xml:space="preserve">Add the first volume of glycerolyte into the packed red cells </w:t>
      </w:r>
      <w:r w:rsidR="00DB5CA2">
        <w:rPr>
          <w:rFonts w:ascii="Calibri" w:eastAsia="Times New Roman" w:hAnsi="Calibri" w:cs="Times New Roman"/>
          <w:sz w:val="24"/>
          <w:szCs w:val="24"/>
        </w:rPr>
        <w:t>very</w:t>
      </w:r>
      <w:r w:rsidRPr="007F6A7B">
        <w:rPr>
          <w:rFonts w:ascii="Calibri" w:eastAsia="Times New Roman" w:hAnsi="Calibri" w:cs="Times New Roman"/>
          <w:sz w:val="24"/>
          <w:szCs w:val="24"/>
        </w:rPr>
        <w:t xml:space="preserve"> slowly</w:t>
      </w:r>
      <w:r w:rsidRPr="007F6A7B">
        <w:rPr>
          <w:rFonts w:ascii="Calibri" w:eastAsia="Times New Roman" w:hAnsi="Calibri" w:cs="Times New Roman"/>
          <w:sz w:val="24"/>
          <w:szCs w:val="24"/>
        </w:rPr>
        <w:br/>
        <w:t xml:space="preserve">adding one drop at a time with </w:t>
      </w:r>
      <w:r w:rsidR="00DB5CA2">
        <w:rPr>
          <w:rFonts w:ascii="Calibri" w:eastAsia="Times New Roman" w:hAnsi="Calibri" w:cs="Times New Roman"/>
          <w:sz w:val="24"/>
          <w:szCs w:val="24"/>
        </w:rPr>
        <w:t xml:space="preserve">very </w:t>
      </w:r>
      <w:r w:rsidRPr="007F6A7B">
        <w:rPr>
          <w:rFonts w:ascii="Calibri" w:eastAsia="Times New Roman" w:hAnsi="Calibri" w:cs="Times New Roman"/>
          <w:b/>
          <w:bCs/>
          <w:sz w:val="24"/>
          <w:szCs w:val="24"/>
        </w:rPr>
        <w:t>gentle</w:t>
      </w:r>
      <w:r w:rsidR="00DE7343">
        <w:rPr>
          <w:rFonts w:ascii="Calibri" w:eastAsia="Times New Roman" w:hAnsi="Calibri" w:cs="Times New Roman"/>
          <w:b/>
          <w:bCs/>
          <w:sz w:val="24"/>
          <w:szCs w:val="24"/>
        </w:rPr>
        <w:t xml:space="preserve"> and continuous</w:t>
      </w:r>
      <w:r w:rsidRPr="007F6A7B">
        <w:rPr>
          <w:rFonts w:ascii="Calibri" w:eastAsia="Times New Roman" w:hAnsi="Calibri" w:cs="Times New Roman"/>
          <w:b/>
          <w:bCs/>
          <w:sz w:val="24"/>
          <w:szCs w:val="24"/>
        </w:rPr>
        <w:t xml:space="preserve"> mixing</w:t>
      </w:r>
      <w:r w:rsidR="00DE7343">
        <w:rPr>
          <w:rFonts w:ascii="Calibri" w:eastAsia="Times New Roman" w:hAnsi="Calibri" w:cs="Times New Roman"/>
          <w:b/>
          <w:bCs/>
          <w:sz w:val="24"/>
          <w:szCs w:val="24"/>
        </w:rPr>
        <w:t>.</w:t>
      </w:r>
    </w:p>
    <w:p w14:paraId="52568CE2" w14:textId="487BF597" w:rsidR="00DE7343" w:rsidRPr="00DE7343" w:rsidRDefault="00DE7343" w:rsidP="00DE7343">
      <w:pPr>
        <w:pStyle w:val="ListParagraph"/>
        <w:ind w:left="1440"/>
        <w:rPr>
          <w:rFonts w:ascii="Calibri" w:eastAsia="Times New Roman" w:hAnsi="Calibri" w:cs="Times New Roman"/>
          <w:sz w:val="24"/>
          <w:szCs w:val="24"/>
        </w:rPr>
      </w:pPr>
      <w:r w:rsidRPr="00DE7343">
        <w:rPr>
          <w:rFonts w:ascii="Calibri" w:eastAsia="Times New Roman" w:hAnsi="Calibri" w:cs="Times New Roman"/>
          <w:bCs/>
          <w:i/>
          <w:sz w:val="24"/>
          <w:szCs w:val="24"/>
        </w:rPr>
        <w:t>Note</w:t>
      </w:r>
      <w:r>
        <w:rPr>
          <w:rFonts w:ascii="Calibri" w:eastAsia="Times New Roman" w:hAnsi="Calibri" w:cs="Times New Roman"/>
          <w:bCs/>
          <w:sz w:val="24"/>
          <w:szCs w:val="24"/>
        </w:rPr>
        <w:t>:  This step should take at least 3 – 5 minutes.</w:t>
      </w:r>
    </w:p>
    <w:p w14:paraId="15B41BC3" w14:textId="7D15BCEF" w:rsidR="00D75656" w:rsidRDefault="007F6A7B" w:rsidP="00912095">
      <w:pPr>
        <w:pStyle w:val="ListParagraph"/>
        <w:numPr>
          <w:ilvl w:val="0"/>
          <w:numId w:val="10"/>
        </w:numPr>
        <w:rPr>
          <w:rFonts w:ascii="Calibri" w:eastAsia="Times New Roman" w:hAnsi="Calibri" w:cs="Times New Roman"/>
          <w:sz w:val="24"/>
          <w:szCs w:val="24"/>
        </w:rPr>
      </w:pPr>
      <w:r w:rsidRPr="007F6A7B">
        <w:rPr>
          <w:rFonts w:ascii="Calibri" w:eastAsia="Times New Roman" w:hAnsi="Calibri" w:cs="Times New Roman"/>
          <w:sz w:val="24"/>
          <w:szCs w:val="24"/>
        </w:rPr>
        <w:t>Stan</w:t>
      </w:r>
      <w:r w:rsidR="00592184">
        <w:rPr>
          <w:rFonts w:ascii="Calibri" w:eastAsia="Times New Roman" w:hAnsi="Calibri" w:cs="Times New Roman"/>
          <w:sz w:val="24"/>
          <w:szCs w:val="24"/>
        </w:rPr>
        <w:t>d for</w:t>
      </w:r>
      <w:r w:rsidR="00D75656">
        <w:rPr>
          <w:rFonts w:ascii="Calibri" w:eastAsia="Times New Roman" w:hAnsi="Calibri" w:cs="Times New Roman"/>
          <w:sz w:val="24"/>
          <w:szCs w:val="24"/>
        </w:rPr>
        <w:t xml:space="preserve"> 5 min at room temperature</w:t>
      </w:r>
      <w:r w:rsidR="00DB5CA2">
        <w:rPr>
          <w:rFonts w:ascii="Calibri" w:eastAsia="Times New Roman" w:hAnsi="Calibri" w:cs="Times New Roman"/>
          <w:sz w:val="24"/>
          <w:szCs w:val="24"/>
        </w:rPr>
        <w:t xml:space="preserve"> to allow the glycerolyte to permeate the cells</w:t>
      </w:r>
      <w:r w:rsidR="00D75656">
        <w:rPr>
          <w:rFonts w:ascii="Calibri" w:eastAsia="Times New Roman" w:hAnsi="Calibri" w:cs="Times New Roman"/>
          <w:sz w:val="24"/>
          <w:szCs w:val="24"/>
        </w:rPr>
        <w:t>.</w:t>
      </w:r>
    </w:p>
    <w:p w14:paraId="146A405D" w14:textId="77777777" w:rsidR="00204069" w:rsidRDefault="007F6A7B" w:rsidP="00912095">
      <w:pPr>
        <w:pStyle w:val="ListParagraph"/>
        <w:numPr>
          <w:ilvl w:val="0"/>
          <w:numId w:val="10"/>
        </w:numPr>
        <w:rPr>
          <w:rFonts w:ascii="Calibri" w:eastAsia="Times New Roman" w:hAnsi="Calibri" w:cs="Times New Roman"/>
          <w:sz w:val="24"/>
          <w:szCs w:val="24"/>
        </w:rPr>
      </w:pPr>
      <w:r w:rsidRPr="007F6A7B">
        <w:rPr>
          <w:rFonts w:ascii="Calibri" w:eastAsia="Times New Roman" w:hAnsi="Calibri" w:cs="Times New Roman"/>
          <w:sz w:val="24"/>
          <w:szCs w:val="24"/>
        </w:rPr>
        <w:t xml:space="preserve">Calculate the second volume of glycerolyte </w:t>
      </w:r>
      <w:r w:rsidR="00592184">
        <w:rPr>
          <w:rFonts w:ascii="Calibri" w:eastAsia="Times New Roman" w:hAnsi="Calibri" w:cs="Times New Roman"/>
          <w:sz w:val="24"/>
          <w:szCs w:val="24"/>
        </w:rPr>
        <w:t>to be added</w:t>
      </w:r>
      <w:r w:rsidRPr="007F6A7B">
        <w:rPr>
          <w:rFonts w:ascii="Calibri" w:eastAsia="Times New Roman" w:hAnsi="Calibri" w:cs="Times New Roman"/>
          <w:sz w:val="24"/>
          <w:szCs w:val="24"/>
        </w:rPr>
        <w:t xml:space="preserve"> into the cell</w:t>
      </w:r>
      <w:r w:rsidRPr="007F6A7B">
        <w:rPr>
          <w:rFonts w:ascii="Calibri" w:eastAsia="Times New Roman" w:hAnsi="Calibri" w:cs="Times New Roman"/>
          <w:sz w:val="24"/>
          <w:szCs w:val="24"/>
        </w:rPr>
        <w:br/>
        <w:t xml:space="preserve">suspension (from </w:t>
      </w:r>
      <w:r w:rsidR="00912095">
        <w:rPr>
          <w:rFonts w:ascii="Calibri" w:eastAsia="Times New Roman" w:hAnsi="Calibri" w:cs="Times New Roman"/>
          <w:sz w:val="24"/>
          <w:szCs w:val="24"/>
        </w:rPr>
        <w:t>iii.</w:t>
      </w:r>
      <w:r w:rsidRPr="007F6A7B">
        <w:rPr>
          <w:rFonts w:ascii="Calibri" w:eastAsia="Times New Roman" w:hAnsi="Calibri" w:cs="Times New Roman"/>
          <w:sz w:val="24"/>
          <w:szCs w:val="24"/>
        </w:rPr>
        <w:t>)</w:t>
      </w:r>
      <w:r w:rsidR="00592184">
        <w:rPr>
          <w:rFonts w:ascii="Calibri" w:eastAsia="Times New Roman" w:hAnsi="Calibri" w:cs="Times New Roman"/>
          <w:sz w:val="24"/>
          <w:szCs w:val="24"/>
        </w:rPr>
        <w:t>:</w:t>
      </w:r>
    </w:p>
    <w:p w14:paraId="0AD23A57" w14:textId="77777777" w:rsidR="00DE7343" w:rsidRDefault="007F6A7B" w:rsidP="00E01506">
      <w:pPr>
        <w:ind w:left="1440"/>
      </w:pPr>
      <w:r w:rsidRPr="00204069">
        <w:t>If volume of packed red cells = V, then t</w:t>
      </w:r>
      <w:r w:rsidR="00912095" w:rsidRPr="00204069">
        <w:t xml:space="preserve">he second volume of glycerolyte </w:t>
      </w:r>
      <w:r w:rsidR="00592184" w:rsidRPr="00204069">
        <w:t>to be added</w:t>
      </w:r>
      <w:r w:rsidRPr="00204069">
        <w:t xml:space="preserve"> into the pack</w:t>
      </w:r>
      <w:r w:rsidR="00592184" w:rsidRPr="00204069">
        <w:t>ed</w:t>
      </w:r>
      <w:r w:rsidRPr="00204069">
        <w:t xml:space="preserve"> red cells = 1.33 × V</w:t>
      </w:r>
      <w:r w:rsidRPr="00204069">
        <w:br/>
      </w:r>
    </w:p>
    <w:p w14:paraId="56898EF3" w14:textId="3E14DE98" w:rsidR="00DE7343" w:rsidRDefault="007F6A7B" w:rsidP="00E01506">
      <w:pPr>
        <w:ind w:left="1440"/>
      </w:pPr>
      <w:r w:rsidRPr="00204069">
        <w:t>e.g. Vo</w:t>
      </w:r>
      <w:r w:rsidR="00DA14D5" w:rsidRPr="00204069">
        <w:t xml:space="preserve">lume of packed red cells </w:t>
      </w:r>
    </w:p>
    <w:p w14:paraId="2AD6835E" w14:textId="2A08AA85" w:rsidR="00912095" w:rsidRDefault="00DA14D5" w:rsidP="00E01506">
      <w:pPr>
        <w:ind w:left="1440"/>
      </w:pPr>
      <w:r w:rsidRPr="00204069">
        <w:t>= 1</w:t>
      </w:r>
      <w:r w:rsidR="00DE7343">
        <w:t>.5</w:t>
      </w:r>
      <w:r w:rsidRPr="00204069">
        <w:t xml:space="preserve"> </w:t>
      </w:r>
      <w:r w:rsidR="00E01506">
        <w:t>mL</w:t>
      </w:r>
    </w:p>
    <w:p w14:paraId="7BCCB157" w14:textId="77777777" w:rsidR="00DE7343" w:rsidRDefault="00DE7343" w:rsidP="00DE7343">
      <w:pPr>
        <w:ind w:left="1080"/>
      </w:pPr>
    </w:p>
    <w:p w14:paraId="6FD0F739" w14:textId="77777777" w:rsidR="00DE7343" w:rsidRDefault="007F6A7B" w:rsidP="00E01506">
      <w:pPr>
        <w:ind w:left="1440"/>
      </w:pPr>
      <w:r w:rsidRPr="00912095">
        <w:t xml:space="preserve">The second volume of glycerolyte </w:t>
      </w:r>
      <w:r w:rsidR="00592184">
        <w:t>to be added</w:t>
      </w:r>
      <w:r w:rsidRPr="00912095">
        <w:t xml:space="preserve"> into the pac</w:t>
      </w:r>
      <w:r w:rsidR="00D75656" w:rsidRPr="00912095">
        <w:t>k</w:t>
      </w:r>
      <w:r w:rsidR="00592184">
        <w:t>ed</w:t>
      </w:r>
      <w:r w:rsidR="00D75656" w:rsidRPr="00912095">
        <w:t xml:space="preserve"> red cells </w:t>
      </w:r>
    </w:p>
    <w:p w14:paraId="41AC2F88" w14:textId="3EA93114" w:rsidR="00DE7343" w:rsidRDefault="00D75656" w:rsidP="00E01506">
      <w:pPr>
        <w:ind w:left="1440"/>
      </w:pPr>
      <w:r w:rsidRPr="00912095">
        <w:t>=</w:t>
      </w:r>
      <w:r w:rsidR="00DE7343">
        <w:t xml:space="preserve"> </w:t>
      </w:r>
      <w:r w:rsidRPr="00912095">
        <w:t>1.33 × 1</w:t>
      </w:r>
      <w:r w:rsidR="00DE7343">
        <w:t>.5</w:t>
      </w:r>
    </w:p>
    <w:p w14:paraId="599AD9E0" w14:textId="0EC4802C" w:rsidR="00D75656" w:rsidRDefault="00D75656" w:rsidP="00E01506">
      <w:pPr>
        <w:ind w:left="1440"/>
      </w:pPr>
      <w:r w:rsidRPr="00912095">
        <w:lastRenderedPageBreak/>
        <w:t xml:space="preserve">= </w:t>
      </w:r>
      <w:r w:rsidR="00DE7343">
        <w:t>2.0</w:t>
      </w:r>
      <w:r w:rsidRPr="00912095">
        <w:t xml:space="preserve"> </w:t>
      </w:r>
      <w:r w:rsidR="00E01506">
        <w:t>mL</w:t>
      </w:r>
    </w:p>
    <w:p w14:paraId="104381D9" w14:textId="406D492C" w:rsidR="00DE7343" w:rsidRPr="00DE7343" w:rsidRDefault="007F6A7B" w:rsidP="00DE7343">
      <w:pPr>
        <w:pStyle w:val="ListParagraph"/>
        <w:numPr>
          <w:ilvl w:val="0"/>
          <w:numId w:val="10"/>
        </w:numPr>
        <w:rPr>
          <w:rFonts w:ascii="Calibri" w:eastAsia="Times New Roman" w:hAnsi="Calibri" w:cs="Times New Roman"/>
          <w:sz w:val="24"/>
          <w:szCs w:val="24"/>
        </w:rPr>
      </w:pPr>
      <w:r w:rsidRPr="007F6A7B">
        <w:rPr>
          <w:rFonts w:ascii="Calibri" w:eastAsia="Times New Roman" w:hAnsi="Calibri" w:cs="Times New Roman"/>
          <w:sz w:val="24"/>
          <w:szCs w:val="24"/>
        </w:rPr>
        <w:t>Add the second volume of glycerolyte into the pac</w:t>
      </w:r>
      <w:r w:rsidR="00DA14D5">
        <w:rPr>
          <w:rFonts w:ascii="Calibri" w:eastAsia="Times New Roman" w:hAnsi="Calibri" w:cs="Times New Roman"/>
          <w:sz w:val="24"/>
          <w:szCs w:val="24"/>
        </w:rPr>
        <w:t xml:space="preserve">ked red cells by </w:t>
      </w:r>
      <w:r w:rsidRPr="007F6A7B">
        <w:rPr>
          <w:rFonts w:ascii="Calibri" w:eastAsia="Times New Roman" w:hAnsi="Calibri" w:cs="Times New Roman"/>
          <w:sz w:val="24"/>
          <w:szCs w:val="24"/>
        </w:rPr>
        <w:t xml:space="preserve">adding </w:t>
      </w:r>
      <w:r w:rsidR="00DB5CA2">
        <w:rPr>
          <w:rFonts w:ascii="Calibri" w:eastAsia="Times New Roman" w:hAnsi="Calibri" w:cs="Times New Roman"/>
          <w:sz w:val="24"/>
          <w:szCs w:val="24"/>
        </w:rPr>
        <w:t>the glycerolyte</w:t>
      </w:r>
      <w:r w:rsidR="000253AB">
        <w:rPr>
          <w:rFonts w:ascii="Calibri" w:eastAsia="Times New Roman" w:hAnsi="Calibri" w:cs="Times New Roman"/>
          <w:sz w:val="24"/>
          <w:szCs w:val="24"/>
        </w:rPr>
        <w:t xml:space="preserve"> </w:t>
      </w:r>
      <w:r w:rsidR="00DB5CA2">
        <w:rPr>
          <w:rFonts w:ascii="Calibri" w:eastAsia="Times New Roman" w:hAnsi="Calibri" w:cs="Times New Roman"/>
          <w:sz w:val="24"/>
          <w:szCs w:val="24"/>
        </w:rPr>
        <w:t xml:space="preserve">still </w:t>
      </w:r>
      <w:r w:rsidRPr="007F6A7B">
        <w:rPr>
          <w:rFonts w:ascii="Calibri" w:eastAsia="Times New Roman" w:hAnsi="Calibri" w:cs="Times New Roman"/>
          <w:sz w:val="24"/>
          <w:szCs w:val="24"/>
        </w:rPr>
        <w:t xml:space="preserve">one drop at a time with </w:t>
      </w:r>
      <w:r w:rsidR="00DE7343" w:rsidRPr="007F6A7B">
        <w:rPr>
          <w:rFonts w:ascii="Calibri" w:eastAsia="Times New Roman" w:hAnsi="Calibri" w:cs="Times New Roman"/>
          <w:b/>
          <w:bCs/>
          <w:sz w:val="24"/>
          <w:szCs w:val="24"/>
        </w:rPr>
        <w:t>gentle</w:t>
      </w:r>
      <w:r w:rsidR="00DE7343">
        <w:rPr>
          <w:rFonts w:ascii="Calibri" w:eastAsia="Times New Roman" w:hAnsi="Calibri" w:cs="Times New Roman"/>
          <w:b/>
          <w:bCs/>
          <w:sz w:val="24"/>
          <w:szCs w:val="24"/>
        </w:rPr>
        <w:t xml:space="preserve"> and continuous</w:t>
      </w:r>
      <w:r w:rsidR="00DE7343" w:rsidRPr="007F6A7B">
        <w:rPr>
          <w:rFonts w:ascii="Calibri" w:eastAsia="Times New Roman" w:hAnsi="Calibri" w:cs="Times New Roman"/>
          <w:b/>
          <w:bCs/>
          <w:sz w:val="24"/>
          <w:szCs w:val="24"/>
        </w:rPr>
        <w:t xml:space="preserve"> mixing</w:t>
      </w:r>
      <w:r w:rsidR="00DE7343">
        <w:rPr>
          <w:rFonts w:ascii="Calibri" w:eastAsia="Times New Roman" w:hAnsi="Calibri" w:cs="Times New Roman"/>
          <w:b/>
          <w:bCs/>
          <w:sz w:val="24"/>
          <w:szCs w:val="24"/>
        </w:rPr>
        <w:t>.</w:t>
      </w:r>
    </w:p>
    <w:p w14:paraId="25F1610A" w14:textId="0B41474E" w:rsidR="00D75656" w:rsidRDefault="00DE7343" w:rsidP="00DE7343">
      <w:pPr>
        <w:pStyle w:val="ListParagraph"/>
        <w:ind w:left="1440"/>
        <w:rPr>
          <w:rFonts w:ascii="Calibri" w:eastAsia="Times New Roman" w:hAnsi="Calibri" w:cs="Times New Roman"/>
          <w:sz w:val="24"/>
          <w:szCs w:val="24"/>
        </w:rPr>
      </w:pPr>
      <w:r w:rsidRPr="00DE7343">
        <w:rPr>
          <w:rFonts w:ascii="Calibri" w:eastAsia="Times New Roman" w:hAnsi="Calibri" w:cs="Times New Roman"/>
          <w:bCs/>
          <w:i/>
          <w:sz w:val="24"/>
          <w:szCs w:val="24"/>
        </w:rPr>
        <w:t>Note</w:t>
      </w:r>
      <w:r>
        <w:rPr>
          <w:rFonts w:ascii="Calibri" w:eastAsia="Times New Roman" w:hAnsi="Calibri" w:cs="Times New Roman"/>
          <w:bCs/>
          <w:sz w:val="24"/>
          <w:szCs w:val="24"/>
        </w:rPr>
        <w:t>:  This step should also take at least 3 – 5 minutes.</w:t>
      </w:r>
    </w:p>
    <w:p w14:paraId="1CB9B7C1" w14:textId="4ECFA6CA" w:rsidR="00D75656" w:rsidRDefault="00D75656" w:rsidP="00912095">
      <w:pPr>
        <w:pStyle w:val="ListParagraph"/>
        <w:numPr>
          <w:ilvl w:val="0"/>
          <w:numId w:val="10"/>
        </w:numPr>
        <w:rPr>
          <w:rFonts w:ascii="Calibri" w:eastAsia="Times New Roman" w:hAnsi="Calibri" w:cs="Times New Roman"/>
          <w:sz w:val="24"/>
          <w:szCs w:val="24"/>
        </w:rPr>
      </w:pPr>
      <w:r>
        <w:rPr>
          <w:rFonts w:ascii="Calibri" w:eastAsia="Times New Roman" w:hAnsi="Calibri" w:cs="Times New Roman"/>
          <w:sz w:val="24"/>
          <w:szCs w:val="24"/>
        </w:rPr>
        <w:t>Transfer</w:t>
      </w:r>
      <w:r w:rsidR="00DE7343">
        <w:rPr>
          <w:rFonts w:ascii="Calibri" w:eastAsia="Times New Roman" w:hAnsi="Calibri" w:cs="Times New Roman"/>
          <w:sz w:val="24"/>
          <w:szCs w:val="24"/>
        </w:rPr>
        <w:t xml:space="preserve"> the cell suspension</w:t>
      </w:r>
      <w:r>
        <w:rPr>
          <w:rFonts w:ascii="Calibri" w:eastAsia="Times New Roman" w:hAnsi="Calibri" w:cs="Times New Roman"/>
          <w:sz w:val="24"/>
          <w:szCs w:val="24"/>
        </w:rPr>
        <w:t xml:space="preserve"> into</w:t>
      </w:r>
      <w:r w:rsidR="00DE7343">
        <w:rPr>
          <w:rFonts w:ascii="Calibri" w:eastAsia="Times New Roman" w:hAnsi="Calibri" w:cs="Times New Roman"/>
          <w:sz w:val="24"/>
          <w:szCs w:val="24"/>
        </w:rPr>
        <w:t xml:space="preserve"> a</w:t>
      </w:r>
      <w:r>
        <w:rPr>
          <w:rFonts w:ascii="Calibri" w:eastAsia="Times New Roman" w:hAnsi="Calibri" w:cs="Times New Roman"/>
          <w:sz w:val="24"/>
          <w:szCs w:val="24"/>
        </w:rPr>
        <w:t xml:space="preserve"> cryotube.</w:t>
      </w:r>
    </w:p>
    <w:p w14:paraId="62593926" w14:textId="70F9F79D" w:rsidR="00DE7343" w:rsidRPr="00DE7343" w:rsidRDefault="00592184" w:rsidP="00DE7343">
      <w:pPr>
        <w:pStyle w:val="ListParagraph"/>
        <w:numPr>
          <w:ilvl w:val="0"/>
          <w:numId w:val="10"/>
        </w:numPr>
      </w:pPr>
      <w:r>
        <w:rPr>
          <w:rFonts w:ascii="Calibri" w:eastAsia="Times New Roman" w:hAnsi="Calibri" w:cs="Times New Roman"/>
          <w:sz w:val="24"/>
          <w:szCs w:val="24"/>
        </w:rPr>
        <w:t>Keep at –80</w:t>
      </w:r>
      <w:r w:rsidR="00DE7343">
        <w:rPr>
          <w:rFonts w:ascii="Calibri" w:eastAsia="Times New Roman" w:hAnsi="Calibri" w:cs="Times New Roman"/>
          <w:sz w:val="24"/>
          <w:szCs w:val="24"/>
        </w:rPr>
        <w:t xml:space="preserve"> ºC </w:t>
      </w:r>
      <w:r w:rsidR="007F6A7B" w:rsidRPr="007F6A7B">
        <w:rPr>
          <w:rFonts w:ascii="Calibri" w:eastAsia="Times New Roman" w:hAnsi="Calibri" w:cs="Times New Roman"/>
          <w:b/>
          <w:bCs/>
          <w:sz w:val="24"/>
          <w:szCs w:val="24"/>
        </w:rPr>
        <w:t>overnight</w:t>
      </w:r>
      <w:r w:rsidR="007F6A7B" w:rsidRPr="00DE7343">
        <w:rPr>
          <w:rFonts w:ascii="Calibri" w:eastAsia="Times New Roman" w:hAnsi="Calibri" w:cs="Times New Roman"/>
          <w:bCs/>
          <w:sz w:val="24"/>
          <w:szCs w:val="24"/>
        </w:rPr>
        <w:t xml:space="preserve"> then</w:t>
      </w:r>
      <w:r w:rsidR="007F6A7B" w:rsidRPr="007F6A7B">
        <w:rPr>
          <w:rFonts w:ascii="Calibri" w:eastAsia="Times New Roman" w:hAnsi="Calibri" w:cs="Times New Roman"/>
          <w:b/>
          <w:bCs/>
          <w:sz w:val="24"/>
          <w:szCs w:val="24"/>
        </w:rPr>
        <w:t xml:space="preserve"> </w:t>
      </w:r>
      <w:r w:rsidR="007F6A7B" w:rsidRPr="007F6A7B">
        <w:rPr>
          <w:rFonts w:ascii="Calibri" w:eastAsia="Times New Roman" w:hAnsi="Calibri" w:cs="Times New Roman"/>
          <w:sz w:val="24"/>
          <w:szCs w:val="24"/>
        </w:rPr>
        <w:t>transfer to liquid N</w:t>
      </w:r>
      <w:r w:rsidR="00DA14D5" w:rsidRPr="00DA14D5">
        <w:rPr>
          <w:rFonts w:ascii="Calibri" w:eastAsia="Times New Roman" w:hAnsi="Calibri" w:cs="Times New Roman"/>
          <w:sz w:val="24"/>
          <w:szCs w:val="24"/>
          <w:vertAlign w:val="subscript"/>
        </w:rPr>
        <w:t>2</w:t>
      </w:r>
      <w:r w:rsidR="0047447E">
        <w:rPr>
          <w:rFonts w:ascii="Calibri" w:eastAsia="Times New Roman" w:hAnsi="Calibri" w:cs="Times New Roman"/>
          <w:sz w:val="24"/>
          <w:szCs w:val="24"/>
          <w:vertAlign w:val="subscript"/>
        </w:rPr>
        <w:t xml:space="preserve"> </w:t>
      </w:r>
      <w:r w:rsidR="0047447E">
        <w:rPr>
          <w:rFonts w:ascii="Calibri" w:eastAsia="Times New Roman" w:hAnsi="Calibri" w:cs="Times New Roman"/>
          <w:sz w:val="24"/>
          <w:szCs w:val="24"/>
        </w:rPr>
        <w:t>for longer term storage.</w:t>
      </w:r>
    </w:p>
    <w:p w14:paraId="7F82956C" w14:textId="7B1694AE" w:rsidR="00641FDD" w:rsidRDefault="00641FDD" w:rsidP="00641FDD">
      <w:pPr>
        <w:pStyle w:val="Heading1"/>
      </w:pPr>
      <w:bookmarkStart w:id="12" w:name="_Toc440017202"/>
      <w:r>
        <w:t>7</w:t>
      </w:r>
      <w:r w:rsidRPr="0097524A">
        <w:t xml:space="preserve">. </w:t>
      </w:r>
      <w:r w:rsidR="00912095" w:rsidRPr="00912095">
        <w:t>Remark</w:t>
      </w:r>
      <w:r w:rsidR="00912095">
        <w:t>s</w:t>
      </w:r>
      <w:bookmarkEnd w:id="12"/>
    </w:p>
    <w:p w14:paraId="561C8A7D" w14:textId="3B943976" w:rsidR="00A85790" w:rsidRPr="00A85790" w:rsidRDefault="00912095" w:rsidP="00A85790">
      <w:pPr>
        <w:pStyle w:val="SectionSubtitle"/>
        <w:numPr>
          <w:ilvl w:val="0"/>
          <w:numId w:val="11"/>
        </w:numPr>
        <w:rPr>
          <w:rFonts w:asciiTheme="minorHAnsi" w:hAnsiTheme="minorHAnsi"/>
          <w:b w:val="0"/>
          <w:lang w:val="en-GB"/>
        </w:rPr>
      </w:pPr>
      <w:r w:rsidRPr="00912095">
        <w:rPr>
          <w:rFonts w:asciiTheme="minorHAnsi" w:hAnsiTheme="minorHAnsi"/>
          <w:b w:val="0"/>
          <w:lang w:val="en-GB"/>
        </w:rPr>
        <w:t>Blood sa</w:t>
      </w:r>
      <w:r w:rsidR="00DA14D5">
        <w:rPr>
          <w:rFonts w:asciiTheme="minorHAnsi" w:hAnsiTheme="minorHAnsi"/>
          <w:b w:val="0"/>
          <w:lang w:val="en-GB"/>
        </w:rPr>
        <w:t xml:space="preserve">mples containing </w:t>
      </w:r>
      <w:r w:rsidR="00DA14D5" w:rsidRPr="00204069">
        <w:rPr>
          <w:rFonts w:asciiTheme="minorHAnsi" w:hAnsiTheme="minorHAnsi"/>
          <w:b w:val="0"/>
          <w:i/>
          <w:iCs/>
          <w:lang w:val="en-GB"/>
        </w:rPr>
        <w:t>P.</w:t>
      </w:r>
      <w:r w:rsidR="00DA14D5">
        <w:rPr>
          <w:rFonts w:asciiTheme="minorHAnsi" w:hAnsiTheme="minorHAnsi"/>
          <w:b w:val="0"/>
          <w:lang w:val="en-GB"/>
        </w:rPr>
        <w:t xml:space="preserve"> </w:t>
      </w:r>
      <w:r w:rsidR="00DA14D5" w:rsidRPr="00592184">
        <w:rPr>
          <w:rFonts w:asciiTheme="minorHAnsi" w:hAnsiTheme="minorHAnsi"/>
          <w:b w:val="0"/>
          <w:i/>
          <w:iCs/>
          <w:lang w:val="en-GB"/>
        </w:rPr>
        <w:t>falciparum</w:t>
      </w:r>
      <w:r w:rsidR="00DA14D5">
        <w:rPr>
          <w:rFonts w:asciiTheme="minorHAnsi" w:hAnsiTheme="minorHAnsi"/>
          <w:b w:val="0"/>
          <w:lang w:val="en-GB"/>
        </w:rPr>
        <w:t xml:space="preserve"> </w:t>
      </w:r>
      <w:r w:rsidRPr="00912095">
        <w:rPr>
          <w:rFonts w:asciiTheme="minorHAnsi" w:hAnsiTheme="minorHAnsi"/>
          <w:b w:val="0"/>
          <w:lang w:val="en-GB"/>
        </w:rPr>
        <w:t>infected red cells with 0.5 %</w:t>
      </w:r>
      <w:r>
        <w:rPr>
          <w:rFonts w:asciiTheme="minorHAnsi" w:hAnsiTheme="minorHAnsi"/>
          <w:b w:val="0"/>
          <w:lang w:val="en-GB"/>
        </w:rPr>
        <w:t xml:space="preserve"> </w:t>
      </w:r>
      <w:r w:rsidRPr="00912095">
        <w:rPr>
          <w:rFonts w:asciiTheme="minorHAnsi" w:hAnsiTheme="minorHAnsi"/>
          <w:b w:val="0"/>
          <w:lang w:val="en-GB"/>
        </w:rPr>
        <w:t xml:space="preserve">parasitaemia </w:t>
      </w:r>
      <w:r w:rsidR="00DB5CA2">
        <w:rPr>
          <w:rFonts w:asciiTheme="minorHAnsi" w:hAnsiTheme="minorHAnsi"/>
          <w:b w:val="0"/>
          <w:lang w:val="en-GB"/>
        </w:rPr>
        <w:t>are</w:t>
      </w:r>
      <w:r w:rsidRPr="00912095">
        <w:rPr>
          <w:rFonts w:asciiTheme="minorHAnsi" w:hAnsiTheme="minorHAnsi"/>
          <w:b w:val="0"/>
          <w:lang w:val="en-GB"/>
        </w:rPr>
        <w:t xml:space="preserve"> the most suitable for cryopreservat</w:t>
      </w:r>
      <w:r>
        <w:rPr>
          <w:rFonts w:asciiTheme="minorHAnsi" w:hAnsiTheme="minorHAnsi"/>
          <w:b w:val="0"/>
          <w:lang w:val="en-GB"/>
        </w:rPr>
        <w:t>ion</w:t>
      </w:r>
      <w:r w:rsidR="00A85790">
        <w:rPr>
          <w:rFonts w:asciiTheme="minorHAnsi" w:hAnsiTheme="minorHAnsi"/>
          <w:b w:val="0"/>
          <w:lang w:val="en-GB"/>
        </w:rPr>
        <w:t>, though samples with lower parasite densities may be acceptable</w:t>
      </w:r>
      <w:r>
        <w:rPr>
          <w:rFonts w:asciiTheme="minorHAnsi" w:hAnsiTheme="minorHAnsi"/>
          <w:b w:val="0"/>
          <w:lang w:val="en-GB"/>
        </w:rPr>
        <w:t>.</w:t>
      </w:r>
      <w:r w:rsidR="00A85790">
        <w:rPr>
          <w:rFonts w:asciiTheme="minorHAnsi" w:hAnsiTheme="minorHAnsi"/>
          <w:b w:val="0"/>
          <w:lang w:val="en-GB"/>
        </w:rPr>
        <w:t xml:space="preserve"> This should be confirmed with the </w:t>
      </w:r>
      <w:r w:rsidR="00A85790" w:rsidRPr="00A85790">
        <w:rPr>
          <w:rFonts w:asciiTheme="minorHAnsi" w:hAnsiTheme="minorHAnsi" w:cs="Arial"/>
          <w:b w:val="0"/>
          <w:i/>
          <w:iCs/>
        </w:rPr>
        <w:t>in vitro</w:t>
      </w:r>
      <w:r w:rsidR="00A85790">
        <w:rPr>
          <w:rFonts w:asciiTheme="minorHAnsi" w:hAnsiTheme="minorHAnsi"/>
          <w:b w:val="0"/>
          <w:lang w:val="en-GB"/>
        </w:rPr>
        <w:t xml:space="preserve"> analytical laboratory. </w:t>
      </w:r>
    </w:p>
    <w:p w14:paraId="75E2D6A8" w14:textId="50732B55" w:rsidR="00912095" w:rsidRDefault="00DE7343" w:rsidP="00912095">
      <w:pPr>
        <w:pStyle w:val="SectionSubtitle"/>
        <w:numPr>
          <w:ilvl w:val="0"/>
          <w:numId w:val="11"/>
        </w:numPr>
        <w:rPr>
          <w:rFonts w:asciiTheme="minorHAnsi" w:hAnsiTheme="minorHAnsi"/>
          <w:b w:val="0"/>
          <w:lang w:val="en-GB"/>
        </w:rPr>
      </w:pPr>
      <w:r>
        <w:rPr>
          <w:rFonts w:asciiTheme="minorHAnsi" w:hAnsiTheme="minorHAnsi"/>
          <w:b w:val="0"/>
          <w:lang w:val="en-GB"/>
        </w:rPr>
        <w:t>All centrifugation</w:t>
      </w:r>
      <w:r w:rsidR="00E01506">
        <w:rPr>
          <w:rFonts w:asciiTheme="minorHAnsi" w:hAnsiTheme="minorHAnsi"/>
          <w:b w:val="0"/>
          <w:lang w:val="en-GB"/>
        </w:rPr>
        <w:t>/washing</w:t>
      </w:r>
      <w:r>
        <w:rPr>
          <w:rFonts w:asciiTheme="minorHAnsi" w:hAnsiTheme="minorHAnsi"/>
          <w:b w:val="0"/>
          <w:lang w:val="en-GB"/>
        </w:rPr>
        <w:t xml:space="preserve"> steps should be performed at 4 ºC in a re</w:t>
      </w:r>
      <w:r w:rsidR="00E01506">
        <w:rPr>
          <w:rFonts w:asciiTheme="minorHAnsi" w:hAnsiTheme="minorHAnsi"/>
          <w:b w:val="0"/>
          <w:lang w:val="en-GB"/>
        </w:rPr>
        <w:t>frigerated centrifuge if one is available.</w:t>
      </w:r>
      <w:r w:rsidR="00912095">
        <w:rPr>
          <w:rFonts w:asciiTheme="minorHAnsi" w:hAnsiTheme="minorHAnsi"/>
          <w:b w:val="0"/>
          <w:lang w:val="en-GB"/>
        </w:rPr>
        <w:t xml:space="preserve"> </w:t>
      </w:r>
    </w:p>
    <w:p w14:paraId="34958BCC" w14:textId="414FC729" w:rsidR="00912095" w:rsidRPr="00DE7343" w:rsidRDefault="00DE7343" w:rsidP="00DE7343">
      <w:pPr>
        <w:pStyle w:val="SectionSubtitle"/>
        <w:numPr>
          <w:ilvl w:val="0"/>
          <w:numId w:val="11"/>
        </w:numPr>
        <w:rPr>
          <w:rFonts w:asciiTheme="minorHAnsi" w:hAnsiTheme="minorHAnsi"/>
          <w:b w:val="0"/>
          <w:lang w:val="en-GB"/>
        </w:rPr>
      </w:pPr>
      <w:r>
        <w:rPr>
          <w:rFonts w:asciiTheme="minorHAnsi" w:hAnsiTheme="minorHAnsi"/>
          <w:b w:val="0"/>
          <w:lang w:val="en-GB"/>
        </w:rPr>
        <w:t xml:space="preserve">This procedure is best performed in a biosafety cabinet but it is not required.  The procedure can also be performed in a clean lab area, protected from </w:t>
      </w:r>
      <w:r w:rsidR="00A85790">
        <w:rPr>
          <w:rFonts w:asciiTheme="minorHAnsi" w:hAnsiTheme="minorHAnsi"/>
          <w:b w:val="0"/>
          <w:lang w:val="en-GB"/>
        </w:rPr>
        <w:t xml:space="preserve">air </w:t>
      </w:r>
      <w:r>
        <w:rPr>
          <w:rFonts w:asciiTheme="minorHAnsi" w:hAnsiTheme="minorHAnsi"/>
          <w:b w:val="0"/>
          <w:lang w:val="en-GB"/>
        </w:rPr>
        <w:t>drafts</w:t>
      </w:r>
      <w:r w:rsidR="000253AB">
        <w:rPr>
          <w:rFonts w:asciiTheme="minorHAnsi" w:hAnsiTheme="minorHAnsi"/>
          <w:b w:val="0"/>
          <w:lang w:val="en-GB"/>
        </w:rPr>
        <w:t>, in order to reduce as much as possible the exposure of the specimen to contaminants</w:t>
      </w:r>
      <w:r>
        <w:rPr>
          <w:rFonts w:asciiTheme="minorHAnsi" w:hAnsiTheme="minorHAnsi"/>
          <w:b w:val="0"/>
          <w:lang w:val="en-GB"/>
        </w:rPr>
        <w:t>.</w:t>
      </w:r>
      <w:r w:rsidR="00DB5CA2">
        <w:rPr>
          <w:rFonts w:asciiTheme="minorHAnsi" w:hAnsiTheme="minorHAnsi"/>
          <w:b w:val="0"/>
          <w:lang w:val="en-GB"/>
        </w:rPr>
        <w:t xml:space="preserve"> </w:t>
      </w:r>
    </w:p>
    <w:p w14:paraId="56737D67" w14:textId="7756A8B9" w:rsidR="00912095" w:rsidRPr="00592184" w:rsidRDefault="00912095" w:rsidP="00912095">
      <w:pPr>
        <w:pStyle w:val="SectionSubtitle"/>
        <w:numPr>
          <w:ilvl w:val="0"/>
          <w:numId w:val="11"/>
        </w:numPr>
        <w:rPr>
          <w:rFonts w:asciiTheme="minorHAnsi" w:hAnsiTheme="minorHAnsi"/>
          <w:b w:val="0"/>
          <w:lang w:val="en-GB"/>
        </w:rPr>
      </w:pPr>
      <w:r w:rsidRPr="00912095">
        <w:rPr>
          <w:rFonts w:asciiTheme="minorHAnsi" w:hAnsiTheme="minorHAnsi"/>
          <w:b w:val="0"/>
          <w:lang w:val="en-GB"/>
        </w:rPr>
        <w:t>If a –80</w:t>
      </w:r>
      <w:r w:rsidR="00592184" w:rsidRPr="00592184">
        <w:rPr>
          <w:rFonts w:asciiTheme="minorHAnsi" w:hAnsiTheme="minorHAnsi"/>
          <w:b w:val="0"/>
          <w:vertAlign w:val="superscript"/>
          <w:lang w:val="en-GB"/>
        </w:rPr>
        <w:t>o</w:t>
      </w:r>
      <w:r w:rsidR="00592184">
        <w:rPr>
          <w:rFonts w:asciiTheme="minorHAnsi" w:hAnsiTheme="minorHAnsi"/>
          <w:b w:val="0"/>
          <w:vertAlign w:val="superscript"/>
          <w:lang w:val="en-GB"/>
        </w:rPr>
        <w:t xml:space="preserve"> </w:t>
      </w:r>
      <w:r w:rsidRPr="00912095">
        <w:rPr>
          <w:rFonts w:asciiTheme="minorHAnsi" w:hAnsiTheme="minorHAnsi"/>
          <w:b w:val="0"/>
          <w:lang w:val="en-GB"/>
        </w:rPr>
        <w:t>C freezer is not available, a –20</w:t>
      </w:r>
      <w:r w:rsidR="00592184" w:rsidRPr="00592184">
        <w:rPr>
          <w:rFonts w:asciiTheme="minorHAnsi" w:hAnsiTheme="minorHAnsi"/>
          <w:b w:val="0"/>
          <w:vertAlign w:val="superscript"/>
          <w:lang w:val="en-GB"/>
        </w:rPr>
        <w:t>o</w:t>
      </w:r>
      <w:r w:rsidR="00592184">
        <w:rPr>
          <w:rFonts w:asciiTheme="minorHAnsi" w:hAnsiTheme="minorHAnsi"/>
          <w:b w:val="0"/>
          <w:vertAlign w:val="superscript"/>
          <w:lang w:val="en-GB"/>
        </w:rPr>
        <w:t xml:space="preserve"> </w:t>
      </w:r>
      <w:r w:rsidRPr="00912095">
        <w:rPr>
          <w:rFonts w:asciiTheme="minorHAnsi" w:hAnsiTheme="minorHAnsi"/>
          <w:b w:val="0"/>
          <w:lang w:val="en-GB"/>
        </w:rPr>
        <w:t>C freezer can be used. If no freezers are</w:t>
      </w:r>
      <w:r>
        <w:rPr>
          <w:rFonts w:asciiTheme="minorHAnsi" w:hAnsiTheme="minorHAnsi"/>
          <w:b w:val="0"/>
          <w:lang w:val="en-GB"/>
        </w:rPr>
        <w:t xml:space="preserve"> </w:t>
      </w:r>
      <w:r w:rsidR="00DE7343">
        <w:rPr>
          <w:rFonts w:asciiTheme="minorHAnsi" w:hAnsiTheme="minorHAnsi"/>
          <w:b w:val="0"/>
          <w:lang w:val="en-GB"/>
        </w:rPr>
        <w:t>available, keep the packed cell suspension in glycerolyte</w:t>
      </w:r>
      <w:r w:rsidRPr="00912095">
        <w:rPr>
          <w:rFonts w:asciiTheme="minorHAnsi" w:hAnsiTheme="minorHAnsi"/>
          <w:b w:val="0"/>
          <w:lang w:val="en-GB"/>
        </w:rPr>
        <w:t xml:space="preserve"> at 4</w:t>
      </w:r>
      <w:r w:rsidR="00592184" w:rsidRPr="00592184">
        <w:rPr>
          <w:rFonts w:asciiTheme="minorHAnsi" w:hAnsiTheme="minorHAnsi"/>
          <w:b w:val="0"/>
          <w:vertAlign w:val="superscript"/>
          <w:lang w:val="en-GB"/>
        </w:rPr>
        <w:t>o</w:t>
      </w:r>
      <w:r w:rsidR="00592184">
        <w:rPr>
          <w:rFonts w:asciiTheme="minorHAnsi" w:hAnsiTheme="minorHAnsi"/>
          <w:b w:val="0"/>
          <w:vertAlign w:val="superscript"/>
          <w:lang w:val="en-GB"/>
        </w:rPr>
        <w:t xml:space="preserve"> </w:t>
      </w:r>
      <w:r w:rsidRPr="00912095">
        <w:rPr>
          <w:rFonts w:asciiTheme="minorHAnsi" w:hAnsiTheme="minorHAnsi"/>
          <w:b w:val="0"/>
          <w:lang w:val="en-GB"/>
        </w:rPr>
        <w:t>C for 1 hou</w:t>
      </w:r>
      <w:r>
        <w:rPr>
          <w:rFonts w:asciiTheme="minorHAnsi" w:hAnsiTheme="minorHAnsi"/>
          <w:b w:val="0"/>
          <w:lang w:val="en-GB"/>
        </w:rPr>
        <w:t xml:space="preserve">r before transferring to liquid </w:t>
      </w:r>
      <w:r w:rsidRPr="00912095">
        <w:rPr>
          <w:rFonts w:asciiTheme="minorHAnsi" w:hAnsiTheme="minorHAnsi"/>
          <w:b w:val="0"/>
          <w:lang w:val="en-GB"/>
        </w:rPr>
        <w:t>nitrogen.</w:t>
      </w:r>
    </w:p>
    <w:sectPr w:rsidR="00912095" w:rsidRPr="00592184" w:rsidSect="00E01506">
      <w:footerReference w:type="default" r:id="rId13"/>
      <w:footerReference w:type="first" r:id="rId14"/>
      <w:pgSz w:w="11900" w:h="16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1E1BB" w14:textId="77777777" w:rsidR="00EA7D61" w:rsidRDefault="00EA7D61">
      <w:r>
        <w:separator/>
      </w:r>
    </w:p>
  </w:endnote>
  <w:endnote w:type="continuationSeparator" w:id="0">
    <w:p w14:paraId="27C0FD31" w14:textId="77777777" w:rsidR="00EA7D61" w:rsidRDefault="00EA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0000000"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erkeley Book">
    <w:altName w:val="Berkeley Book"/>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4B320" w14:textId="4A17DFC6" w:rsidR="004B54ED" w:rsidRDefault="00181910" w:rsidP="00181910">
    <w:pPr>
      <w:pStyle w:val="Footer"/>
      <w:tabs>
        <w:tab w:val="clear" w:pos="4320"/>
        <w:tab w:val="clear" w:pos="8640"/>
        <w:tab w:val="right" w:pos="9072"/>
      </w:tabs>
      <w:ind w:right="-347"/>
    </w:pPr>
    <w:r>
      <w:t>Procedure:</w:t>
    </w:r>
    <w:r w:rsidR="000A03DE">
      <w:t xml:space="preserve"> EXT11</w:t>
    </w:r>
    <w:r w:rsidR="004B54ED">
      <w:t xml:space="preserve"> </w:t>
    </w:r>
    <w:r w:rsidR="00204069" w:rsidRPr="00204069">
      <w:t>Guidelines for the Cryopreservation of field isolates</w:t>
    </w:r>
    <w:r w:rsidR="004B54ED">
      <w:tab/>
    </w:r>
    <w:r w:rsidR="004B54ED">
      <w:tab/>
      <w:t xml:space="preserve">Page </w:t>
    </w:r>
    <w:r w:rsidR="004B54ED">
      <w:rPr>
        <w:rStyle w:val="PageNumber"/>
      </w:rPr>
      <w:fldChar w:fldCharType="begin"/>
    </w:r>
    <w:r w:rsidR="004B54ED">
      <w:rPr>
        <w:rStyle w:val="PageNumber"/>
      </w:rPr>
      <w:instrText xml:space="preserve"> PAGE </w:instrText>
    </w:r>
    <w:r w:rsidR="004B54ED">
      <w:rPr>
        <w:rStyle w:val="PageNumber"/>
      </w:rPr>
      <w:fldChar w:fldCharType="separate"/>
    </w:r>
    <w:r w:rsidR="00661967">
      <w:rPr>
        <w:rStyle w:val="PageNumber"/>
        <w:noProof/>
      </w:rPr>
      <w:t>2</w:t>
    </w:r>
    <w:r w:rsidR="004B54ED">
      <w:rPr>
        <w:rStyle w:val="PageNumber"/>
      </w:rPr>
      <w:fldChar w:fldCharType="end"/>
    </w:r>
    <w:r w:rsidR="004B54ED">
      <w:rPr>
        <w:rStyle w:val="PageNumber"/>
      </w:rPr>
      <w:t>/</w:t>
    </w:r>
    <w:r w:rsidR="004B54ED">
      <w:rPr>
        <w:rStyle w:val="PageNumber"/>
      </w:rPr>
      <w:fldChar w:fldCharType="begin"/>
    </w:r>
    <w:r w:rsidR="004B54ED">
      <w:rPr>
        <w:rStyle w:val="PageNumber"/>
      </w:rPr>
      <w:instrText xml:space="preserve"> NUMPAGES </w:instrText>
    </w:r>
    <w:r w:rsidR="004B54ED">
      <w:rPr>
        <w:rStyle w:val="PageNumber"/>
      </w:rPr>
      <w:fldChar w:fldCharType="separate"/>
    </w:r>
    <w:r w:rsidR="00661967">
      <w:rPr>
        <w:rStyle w:val="PageNumber"/>
        <w:noProof/>
      </w:rPr>
      <w:t>6</w:t>
    </w:r>
    <w:r w:rsidR="004B54ED">
      <w:rPr>
        <w:rStyle w:val="PageNumber"/>
      </w:rPr>
      <w:fldChar w:fldCharType="end"/>
    </w:r>
    <w:r w:rsidR="004B54ED">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84FB1" w14:textId="77777777" w:rsidR="004B54ED" w:rsidRDefault="004B54ED" w:rsidP="00602225">
    <w:pPr>
      <w:pStyle w:val="Footer"/>
      <w:ind w:right="-48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299EB" w14:textId="77777777" w:rsidR="00EA7D61" w:rsidRDefault="00EA7D61">
      <w:r>
        <w:separator/>
      </w:r>
    </w:p>
  </w:footnote>
  <w:footnote w:type="continuationSeparator" w:id="0">
    <w:p w14:paraId="4E21BCFB" w14:textId="77777777" w:rsidR="00EA7D61" w:rsidRDefault="00EA7D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44BA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547E0"/>
    <w:multiLevelType w:val="hybridMultilevel"/>
    <w:tmpl w:val="2A681BB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26589"/>
    <w:multiLevelType w:val="hybridMultilevel"/>
    <w:tmpl w:val="F04C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615B3"/>
    <w:multiLevelType w:val="hybridMultilevel"/>
    <w:tmpl w:val="5F42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12588"/>
    <w:multiLevelType w:val="hybridMultilevel"/>
    <w:tmpl w:val="E80A50AC"/>
    <w:lvl w:ilvl="0" w:tplc="B12C8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D6593"/>
    <w:multiLevelType w:val="hybridMultilevel"/>
    <w:tmpl w:val="20968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293D0A"/>
    <w:multiLevelType w:val="multilevel"/>
    <w:tmpl w:val="D1D207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ED15035"/>
    <w:multiLevelType w:val="hybridMultilevel"/>
    <w:tmpl w:val="0D00074C"/>
    <w:lvl w:ilvl="0" w:tplc="50AC6550">
      <w:start w:val="1"/>
      <w:numFmt w:val="upperRoman"/>
      <w:pStyle w:val="ListNumber"/>
      <w:lvlText w:val="%1."/>
      <w:lvlJc w:val="right"/>
      <w:pPr>
        <w:tabs>
          <w:tab w:val="num" w:pos="900"/>
        </w:tabs>
        <w:ind w:left="90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B160E3"/>
    <w:multiLevelType w:val="hybridMultilevel"/>
    <w:tmpl w:val="804EC5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302547E"/>
    <w:multiLevelType w:val="hybridMultilevel"/>
    <w:tmpl w:val="44920E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7"/>
  </w:num>
  <w:num w:numId="3">
    <w:abstractNumId w:val="2"/>
  </w:num>
  <w:num w:numId="4">
    <w:abstractNumId w:val="4"/>
  </w:num>
  <w:num w:numId="5">
    <w:abstractNumId w:val="5"/>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1"/>
  </w:num>
  <w:num w:numId="1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3"/>
  <w:styleLockTheme/>
  <w:styleLockQFSet/>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C68"/>
    <w:rsid w:val="00005B9A"/>
    <w:rsid w:val="0001671B"/>
    <w:rsid w:val="000253AB"/>
    <w:rsid w:val="000357EA"/>
    <w:rsid w:val="000375B4"/>
    <w:rsid w:val="00055C98"/>
    <w:rsid w:val="0005733F"/>
    <w:rsid w:val="000675B6"/>
    <w:rsid w:val="0007090A"/>
    <w:rsid w:val="000820B6"/>
    <w:rsid w:val="00084618"/>
    <w:rsid w:val="000868A5"/>
    <w:rsid w:val="00095225"/>
    <w:rsid w:val="00095DB4"/>
    <w:rsid w:val="000A0073"/>
    <w:rsid w:val="000A03DE"/>
    <w:rsid w:val="000A20AD"/>
    <w:rsid w:val="000A317B"/>
    <w:rsid w:val="000A6B4B"/>
    <w:rsid w:val="000C111D"/>
    <w:rsid w:val="000C2E05"/>
    <w:rsid w:val="000D5034"/>
    <w:rsid w:val="000E34B2"/>
    <w:rsid w:val="00125368"/>
    <w:rsid w:val="001322DB"/>
    <w:rsid w:val="001403F9"/>
    <w:rsid w:val="0016477F"/>
    <w:rsid w:val="00173ED1"/>
    <w:rsid w:val="00174D00"/>
    <w:rsid w:val="00181910"/>
    <w:rsid w:val="00193BD5"/>
    <w:rsid w:val="001A07D4"/>
    <w:rsid w:val="001A0B0F"/>
    <w:rsid w:val="001A506A"/>
    <w:rsid w:val="001B585D"/>
    <w:rsid w:val="001C5EA4"/>
    <w:rsid w:val="001D5DB1"/>
    <w:rsid w:val="00204069"/>
    <w:rsid w:val="00204FCA"/>
    <w:rsid w:val="00231CFF"/>
    <w:rsid w:val="0023483E"/>
    <w:rsid w:val="002542BE"/>
    <w:rsid w:val="00255737"/>
    <w:rsid w:val="00257C19"/>
    <w:rsid w:val="00257DF3"/>
    <w:rsid w:val="002610CE"/>
    <w:rsid w:val="00262541"/>
    <w:rsid w:val="00262978"/>
    <w:rsid w:val="00262C31"/>
    <w:rsid w:val="00273B28"/>
    <w:rsid w:val="002B41E8"/>
    <w:rsid w:val="002D2F42"/>
    <w:rsid w:val="00305BEE"/>
    <w:rsid w:val="003100FE"/>
    <w:rsid w:val="00316D8D"/>
    <w:rsid w:val="00332FC6"/>
    <w:rsid w:val="003421F8"/>
    <w:rsid w:val="00345E18"/>
    <w:rsid w:val="00363306"/>
    <w:rsid w:val="00394802"/>
    <w:rsid w:val="00394CD1"/>
    <w:rsid w:val="003A4F78"/>
    <w:rsid w:val="003B4E41"/>
    <w:rsid w:val="003D7951"/>
    <w:rsid w:val="00406B66"/>
    <w:rsid w:val="00433303"/>
    <w:rsid w:val="004379E9"/>
    <w:rsid w:val="004468CB"/>
    <w:rsid w:val="00451ACE"/>
    <w:rsid w:val="0047447E"/>
    <w:rsid w:val="00474887"/>
    <w:rsid w:val="00497D4C"/>
    <w:rsid w:val="004A5B77"/>
    <w:rsid w:val="004B54ED"/>
    <w:rsid w:val="004B77E5"/>
    <w:rsid w:val="004D1068"/>
    <w:rsid w:val="004F5546"/>
    <w:rsid w:val="00531677"/>
    <w:rsid w:val="00561930"/>
    <w:rsid w:val="005645CD"/>
    <w:rsid w:val="005657B1"/>
    <w:rsid w:val="00573D9C"/>
    <w:rsid w:val="00581A9D"/>
    <w:rsid w:val="00592184"/>
    <w:rsid w:val="00597876"/>
    <w:rsid w:val="005A27BD"/>
    <w:rsid w:val="005A4AFD"/>
    <w:rsid w:val="005C1537"/>
    <w:rsid w:val="005C536F"/>
    <w:rsid w:val="005C60D7"/>
    <w:rsid w:val="005D2FC6"/>
    <w:rsid w:val="005D4C6C"/>
    <w:rsid w:val="005F1AAB"/>
    <w:rsid w:val="00602225"/>
    <w:rsid w:val="00613840"/>
    <w:rsid w:val="006145F9"/>
    <w:rsid w:val="00615EAA"/>
    <w:rsid w:val="00641FDD"/>
    <w:rsid w:val="00643CDA"/>
    <w:rsid w:val="00661118"/>
    <w:rsid w:val="00661967"/>
    <w:rsid w:val="006659CA"/>
    <w:rsid w:val="00666897"/>
    <w:rsid w:val="00672E42"/>
    <w:rsid w:val="00683B66"/>
    <w:rsid w:val="00696DA3"/>
    <w:rsid w:val="006A34FF"/>
    <w:rsid w:val="006B39F0"/>
    <w:rsid w:val="006C30B9"/>
    <w:rsid w:val="006C3FBE"/>
    <w:rsid w:val="006F2438"/>
    <w:rsid w:val="006F48F1"/>
    <w:rsid w:val="006F6BED"/>
    <w:rsid w:val="007067A5"/>
    <w:rsid w:val="00710609"/>
    <w:rsid w:val="007433AF"/>
    <w:rsid w:val="007518F6"/>
    <w:rsid w:val="00757891"/>
    <w:rsid w:val="0076383C"/>
    <w:rsid w:val="0077405E"/>
    <w:rsid w:val="007933B7"/>
    <w:rsid w:val="007A1870"/>
    <w:rsid w:val="007A6829"/>
    <w:rsid w:val="007B2796"/>
    <w:rsid w:val="007B3E76"/>
    <w:rsid w:val="007B5A05"/>
    <w:rsid w:val="007C4D6A"/>
    <w:rsid w:val="007C6334"/>
    <w:rsid w:val="007D0D8B"/>
    <w:rsid w:val="007D274D"/>
    <w:rsid w:val="007E2DCD"/>
    <w:rsid w:val="007F6A7B"/>
    <w:rsid w:val="00801B6E"/>
    <w:rsid w:val="0082477C"/>
    <w:rsid w:val="00872E66"/>
    <w:rsid w:val="00873C96"/>
    <w:rsid w:val="00882EA0"/>
    <w:rsid w:val="0088384B"/>
    <w:rsid w:val="00892973"/>
    <w:rsid w:val="00897B31"/>
    <w:rsid w:val="008A050C"/>
    <w:rsid w:val="008B22FB"/>
    <w:rsid w:val="008B2485"/>
    <w:rsid w:val="008B6CCA"/>
    <w:rsid w:val="008B6F24"/>
    <w:rsid w:val="008D3B0B"/>
    <w:rsid w:val="008D5A9D"/>
    <w:rsid w:val="008E2A33"/>
    <w:rsid w:val="008E3878"/>
    <w:rsid w:val="008E65D3"/>
    <w:rsid w:val="008E677A"/>
    <w:rsid w:val="008F0497"/>
    <w:rsid w:val="009032D6"/>
    <w:rsid w:val="00912095"/>
    <w:rsid w:val="00942F63"/>
    <w:rsid w:val="00953CB5"/>
    <w:rsid w:val="0095594B"/>
    <w:rsid w:val="00977329"/>
    <w:rsid w:val="009961D4"/>
    <w:rsid w:val="009A01C0"/>
    <w:rsid w:val="009A20D3"/>
    <w:rsid w:val="009A533B"/>
    <w:rsid w:val="009C25CF"/>
    <w:rsid w:val="009D7C68"/>
    <w:rsid w:val="009E0ED3"/>
    <w:rsid w:val="009E38C7"/>
    <w:rsid w:val="009E3DE8"/>
    <w:rsid w:val="00A05789"/>
    <w:rsid w:val="00A06EF4"/>
    <w:rsid w:val="00A12E94"/>
    <w:rsid w:val="00A1646C"/>
    <w:rsid w:val="00A41CD5"/>
    <w:rsid w:val="00A43B8D"/>
    <w:rsid w:val="00A46DDF"/>
    <w:rsid w:val="00A51E37"/>
    <w:rsid w:val="00A57CA0"/>
    <w:rsid w:val="00A64D8E"/>
    <w:rsid w:val="00A6583A"/>
    <w:rsid w:val="00A711CD"/>
    <w:rsid w:val="00A762B5"/>
    <w:rsid w:val="00A8048E"/>
    <w:rsid w:val="00A85790"/>
    <w:rsid w:val="00AA29E3"/>
    <w:rsid w:val="00AB4E3F"/>
    <w:rsid w:val="00AC57E1"/>
    <w:rsid w:val="00AC5D70"/>
    <w:rsid w:val="00AE12A5"/>
    <w:rsid w:val="00AF270E"/>
    <w:rsid w:val="00B05A2F"/>
    <w:rsid w:val="00B13AFF"/>
    <w:rsid w:val="00B42D09"/>
    <w:rsid w:val="00B6075A"/>
    <w:rsid w:val="00B64CB7"/>
    <w:rsid w:val="00B83928"/>
    <w:rsid w:val="00B914FD"/>
    <w:rsid w:val="00B930F1"/>
    <w:rsid w:val="00BC6634"/>
    <w:rsid w:val="00BD07CE"/>
    <w:rsid w:val="00BD12F6"/>
    <w:rsid w:val="00BE16B5"/>
    <w:rsid w:val="00C050C9"/>
    <w:rsid w:val="00C30DC5"/>
    <w:rsid w:val="00C3697A"/>
    <w:rsid w:val="00C52B2F"/>
    <w:rsid w:val="00C57A7B"/>
    <w:rsid w:val="00C704DA"/>
    <w:rsid w:val="00CA0FF3"/>
    <w:rsid w:val="00CA662F"/>
    <w:rsid w:val="00CC6668"/>
    <w:rsid w:val="00CC6ED0"/>
    <w:rsid w:val="00CF18C0"/>
    <w:rsid w:val="00D041A3"/>
    <w:rsid w:val="00D22E4A"/>
    <w:rsid w:val="00D42198"/>
    <w:rsid w:val="00D43B6E"/>
    <w:rsid w:val="00D452C2"/>
    <w:rsid w:val="00D50855"/>
    <w:rsid w:val="00D54D1D"/>
    <w:rsid w:val="00D630CC"/>
    <w:rsid w:val="00D63EED"/>
    <w:rsid w:val="00D70327"/>
    <w:rsid w:val="00D75656"/>
    <w:rsid w:val="00D87B39"/>
    <w:rsid w:val="00DA14D5"/>
    <w:rsid w:val="00DB5CA2"/>
    <w:rsid w:val="00DC455A"/>
    <w:rsid w:val="00DD3697"/>
    <w:rsid w:val="00DE7343"/>
    <w:rsid w:val="00E01506"/>
    <w:rsid w:val="00E20D23"/>
    <w:rsid w:val="00E25F40"/>
    <w:rsid w:val="00E26AB5"/>
    <w:rsid w:val="00E30C90"/>
    <w:rsid w:val="00E3177C"/>
    <w:rsid w:val="00E3766A"/>
    <w:rsid w:val="00E43CE3"/>
    <w:rsid w:val="00E6346A"/>
    <w:rsid w:val="00E63B7B"/>
    <w:rsid w:val="00E81997"/>
    <w:rsid w:val="00E9053E"/>
    <w:rsid w:val="00E972F4"/>
    <w:rsid w:val="00EA4060"/>
    <w:rsid w:val="00EA55DF"/>
    <w:rsid w:val="00EA7BE8"/>
    <w:rsid w:val="00EA7D61"/>
    <w:rsid w:val="00EB3F3D"/>
    <w:rsid w:val="00ED4AE6"/>
    <w:rsid w:val="00EE67BA"/>
    <w:rsid w:val="00EF441E"/>
    <w:rsid w:val="00F36080"/>
    <w:rsid w:val="00F37517"/>
    <w:rsid w:val="00F56D63"/>
    <w:rsid w:val="00F7114F"/>
    <w:rsid w:val="00F74DD4"/>
    <w:rsid w:val="00F75248"/>
    <w:rsid w:val="00F83EBD"/>
    <w:rsid w:val="00F86422"/>
    <w:rsid w:val="00F907D1"/>
    <w:rsid w:val="00FA0824"/>
    <w:rsid w:val="00FE622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4182b8"/>
    </o:shapedefaults>
    <o:shapelayout v:ext="edit">
      <o:idmap v:ext="edit" data="1"/>
    </o:shapelayout>
  </w:shapeDefaults>
  <w:doNotEmbedSmartTags/>
  <w:decimalSymbol w:val="."/>
  <w:listSeparator w:val=","/>
  <w14:docId w14:val="5CFE2A4A"/>
  <w15:docId w15:val="{DB1695F6-3B66-4262-B572-811A310A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th-TH"/>
      </w:rPr>
    </w:rPrDefault>
    <w:pPrDefault/>
  </w:docDefaults>
  <w:latentStyles w:defLockedState="0" w:defUIPriority="99" w:defSemiHidden="0" w:defUnhideWhenUsed="0" w:defQFormat="0" w:count="371">
    <w:lsdException w:name="Normal" w:uiPriority="0" w:qFormat="1"/>
    <w:lsdException w:name="heading 1" w:uiPriority="1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3" w:qFormat="1"/>
    <w:lsdException w:name="Emphasis"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0" w:qFormat="1"/>
    <w:lsdException w:name="Intense Quote"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2" w:qFormat="1"/>
    <w:lsdException w:name="Subtle Reference" w:uiPriority="32" w:qFormat="1"/>
    <w:lsdException w:name="Intense Reference" w:uiPriority="33" w:qFormat="1"/>
    <w:lsdException w:name="Book Title" w:uiPriority="34"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497"/>
    <w:rPr>
      <w:sz w:val="24"/>
      <w:szCs w:val="24"/>
      <w:lang w:bidi="ar-SA"/>
    </w:rPr>
  </w:style>
  <w:style w:type="paragraph" w:styleId="Heading1">
    <w:name w:val="heading 1"/>
    <w:aliases w:val="Section Title toc"/>
    <w:basedOn w:val="Normal"/>
    <w:next w:val="Normal"/>
    <w:link w:val="Heading1Char"/>
    <w:uiPriority w:val="10"/>
    <w:qFormat/>
    <w:rsid w:val="0007090A"/>
    <w:pPr>
      <w:keepNext/>
      <w:spacing w:before="240" w:after="60"/>
      <w:outlineLvl w:val="0"/>
    </w:pPr>
    <w:rPr>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39615D"/>
    <w:rPr>
      <w:sz w:val="18"/>
    </w:rPr>
  </w:style>
  <w:style w:type="paragraph" w:customStyle="1" w:styleId="SectionTitle">
    <w:name w:val="Section Title"/>
    <w:rsid w:val="00CC7F60"/>
    <w:rPr>
      <w:b/>
      <w:sz w:val="28"/>
      <w:szCs w:val="24"/>
      <w:lang w:bidi="ar-SA"/>
    </w:rPr>
  </w:style>
  <w:style w:type="paragraph" w:customStyle="1" w:styleId="SectionSubtitle">
    <w:name w:val="Section Subtitle"/>
    <w:basedOn w:val="SectionTitle"/>
    <w:rsid w:val="00CC7F60"/>
    <w:rPr>
      <w:sz w:val="24"/>
    </w:rPr>
  </w:style>
  <w:style w:type="paragraph" w:customStyle="1" w:styleId="ToC">
    <w:name w:val="ToC"/>
    <w:basedOn w:val="Normal"/>
    <w:next w:val="Normal"/>
    <w:rsid w:val="00CC7F60"/>
    <w:rPr>
      <w:sz w:val="22"/>
    </w:rPr>
  </w:style>
  <w:style w:type="paragraph" w:customStyle="1" w:styleId="ProcedureParttoc">
    <w:name w:val="Procedure Part toc"/>
    <w:basedOn w:val="Subtitle"/>
    <w:qFormat/>
    <w:rsid w:val="00757891"/>
    <w:rPr>
      <w:b w:val="0"/>
      <w:i/>
    </w:rPr>
  </w:style>
  <w:style w:type="paragraph" w:styleId="ListBullet">
    <w:name w:val="List Bullet"/>
    <w:basedOn w:val="Normal"/>
    <w:rsid w:val="0097524A"/>
    <w:pPr>
      <w:numPr>
        <w:numId w:val="1"/>
      </w:numPr>
      <w:spacing w:line="360" w:lineRule="auto"/>
      <w:ind w:left="720"/>
    </w:pPr>
  </w:style>
  <w:style w:type="paragraph" w:styleId="ListNumber">
    <w:name w:val="List Number"/>
    <w:basedOn w:val="Normal"/>
    <w:link w:val="ListNumberChar"/>
    <w:rsid w:val="0077405E"/>
    <w:pPr>
      <w:numPr>
        <w:numId w:val="2"/>
      </w:numPr>
      <w:spacing w:line="360" w:lineRule="auto"/>
    </w:pPr>
  </w:style>
  <w:style w:type="paragraph" w:customStyle="1" w:styleId="Figurecaptions">
    <w:name w:val="Figure captions"/>
    <w:basedOn w:val="Normal"/>
    <w:rsid w:val="0039615D"/>
    <w:rPr>
      <w:sz w:val="22"/>
    </w:rPr>
  </w:style>
  <w:style w:type="paragraph" w:styleId="TOC1">
    <w:name w:val="toc 1"/>
    <w:basedOn w:val="Normal"/>
    <w:next w:val="Normal"/>
    <w:autoRedefine/>
    <w:uiPriority w:val="39"/>
    <w:unhideWhenUsed/>
    <w:rsid w:val="00D041A3"/>
  </w:style>
  <w:style w:type="paragraph" w:styleId="CommentText">
    <w:name w:val="annotation text"/>
    <w:basedOn w:val="Normal"/>
    <w:semiHidden/>
    <w:rsid w:val="0039615D"/>
  </w:style>
  <w:style w:type="paragraph" w:styleId="CommentSubject">
    <w:name w:val="annotation subject"/>
    <w:basedOn w:val="CommentText"/>
    <w:next w:val="CommentText"/>
    <w:semiHidden/>
    <w:rsid w:val="0039615D"/>
  </w:style>
  <w:style w:type="paragraph" w:styleId="BalloonText">
    <w:name w:val="Balloon Text"/>
    <w:basedOn w:val="Normal"/>
    <w:semiHidden/>
    <w:rsid w:val="0039615D"/>
    <w:rPr>
      <w:rFonts w:ascii="Lucida Grande" w:hAnsi="Lucida Grande"/>
      <w:sz w:val="18"/>
      <w:szCs w:val="18"/>
    </w:rPr>
  </w:style>
  <w:style w:type="paragraph" w:styleId="Header">
    <w:name w:val="header"/>
    <w:basedOn w:val="Normal"/>
    <w:uiPriority w:val="1"/>
    <w:rsid w:val="0039615D"/>
    <w:pPr>
      <w:tabs>
        <w:tab w:val="center" w:pos="4320"/>
        <w:tab w:val="right" w:pos="8640"/>
      </w:tabs>
    </w:pPr>
  </w:style>
  <w:style w:type="paragraph" w:customStyle="1" w:styleId="CoverPageTitle">
    <w:name w:val="Cover Page Title"/>
    <w:basedOn w:val="SectionTitle"/>
    <w:rsid w:val="0039615D"/>
    <w:rPr>
      <w:color w:val="FFFFFF"/>
      <w:sz w:val="32"/>
    </w:rPr>
  </w:style>
  <w:style w:type="paragraph" w:customStyle="1" w:styleId="CoverPageText">
    <w:name w:val="Cover Page Text"/>
    <w:basedOn w:val="SectionTitle"/>
    <w:rsid w:val="0039615D"/>
  </w:style>
  <w:style w:type="paragraph" w:customStyle="1" w:styleId="CoverPageInvitroModule">
    <w:name w:val="Cover Page In vitro Module"/>
    <w:basedOn w:val="CoverPageText"/>
    <w:rsid w:val="008F0497"/>
    <w:rPr>
      <w:color w:val="F4B66F"/>
    </w:rPr>
  </w:style>
  <w:style w:type="paragraph" w:customStyle="1" w:styleId="CoverPageWhiteText">
    <w:name w:val="Cover Page White Text"/>
    <w:basedOn w:val="CoverPageText"/>
    <w:rsid w:val="0039615D"/>
    <w:rPr>
      <w:color w:val="FFFFFF"/>
    </w:rPr>
  </w:style>
  <w:style w:type="paragraph" w:styleId="Footer">
    <w:name w:val="footer"/>
    <w:basedOn w:val="Normal"/>
    <w:rsid w:val="0039615D"/>
    <w:pPr>
      <w:tabs>
        <w:tab w:val="center" w:pos="4320"/>
        <w:tab w:val="right" w:pos="8640"/>
      </w:tabs>
    </w:pPr>
  </w:style>
  <w:style w:type="character" w:styleId="PageNumber">
    <w:name w:val="page number"/>
    <w:basedOn w:val="DefaultParagraphFont"/>
    <w:uiPriority w:val="1"/>
    <w:rsid w:val="0039615D"/>
  </w:style>
  <w:style w:type="character" w:styleId="Hyperlink">
    <w:name w:val="Hyperlink"/>
    <w:basedOn w:val="DefaultParagraphFont"/>
    <w:uiPriority w:val="99"/>
    <w:rsid w:val="0097524A"/>
    <w:rPr>
      <w:color w:val="0000FF"/>
      <w:u w:val="single"/>
    </w:rPr>
  </w:style>
  <w:style w:type="table" w:customStyle="1" w:styleId="sopTable1">
    <w:name w:val="sop Table 1"/>
    <w:basedOn w:val="TableNormal"/>
    <w:rsid w:val="0088384B"/>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table" w:customStyle="1" w:styleId="sopTableHeader">
    <w:name w:val="sop Table Header"/>
    <w:basedOn w:val="sopTable1"/>
    <w:rsid w:val="0088384B"/>
    <w:tblPr/>
    <w:tblStylePr w:type="firstRow">
      <w:rPr>
        <w:rFonts w:ascii="Calibri" w:hAnsi="Calibri"/>
        <w:b/>
        <w:color w:val="FFFFFF"/>
        <w:sz w:val="24"/>
      </w:rPr>
      <w:tblPr/>
      <w:tcPr>
        <w:shd w:val="clear" w:color="auto" w:fill="51A2D9"/>
      </w:tcPr>
    </w:tblStylePr>
  </w:style>
  <w:style w:type="table" w:styleId="TableGrid">
    <w:name w:val="Table Grid"/>
    <w:basedOn w:val="TableNormal"/>
    <w:uiPriority w:val="59"/>
    <w:rsid w:val="008838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OPClinical">
    <w:name w:val="Table SOP Clinical"/>
    <w:basedOn w:val="sopTableHeader"/>
    <w:rsid w:val="0088384B"/>
    <w:tblPr/>
    <w:tblStylePr w:type="firstRow">
      <w:rPr>
        <w:rFonts w:ascii="Calibri" w:hAnsi="Calibri"/>
        <w:b/>
        <w:color w:val="FFFFFF"/>
        <w:sz w:val="24"/>
      </w:rPr>
      <w:tblPr/>
      <w:tcPr>
        <w:shd w:val="clear" w:color="auto" w:fill="51A2D9"/>
      </w:tcPr>
    </w:tblStylePr>
  </w:style>
  <w:style w:type="character" w:customStyle="1" w:styleId="ListNumberChar">
    <w:name w:val="List Number Char"/>
    <w:basedOn w:val="DefaultParagraphFont"/>
    <w:link w:val="ListNumber"/>
    <w:rsid w:val="0077405E"/>
    <w:rPr>
      <w:sz w:val="24"/>
      <w:szCs w:val="24"/>
      <w:lang w:bidi="ar-SA"/>
    </w:rPr>
  </w:style>
  <w:style w:type="character" w:customStyle="1" w:styleId="ListNumber2ndinstanceChar">
    <w:name w:val="List Number 2nd instance Char"/>
    <w:basedOn w:val="ListNumberChar"/>
    <w:rsid w:val="0077405E"/>
    <w:rPr>
      <w:sz w:val="24"/>
      <w:szCs w:val="24"/>
      <w:lang w:val="en-US" w:eastAsia="en-US" w:bidi="ar-SA"/>
    </w:rPr>
  </w:style>
  <w:style w:type="paragraph" w:customStyle="1" w:styleId="Figurecaptionsbold">
    <w:name w:val="Figure captions bold"/>
    <w:basedOn w:val="Figurecaptions"/>
    <w:qFormat/>
    <w:rsid w:val="00AE12A5"/>
    <w:rPr>
      <w:b/>
      <w:szCs w:val="20"/>
    </w:rPr>
  </w:style>
  <w:style w:type="paragraph" w:customStyle="1" w:styleId="VersionHistorytext">
    <w:name w:val="Version History text"/>
    <w:basedOn w:val="SectionSubtitle"/>
    <w:rsid w:val="00433303"/>
    <w:rPr>
      <w:bCs/>
      <w:sz w:val="18"/>
    </w:rPr>
  </w:style>
  <w:style w:type="character" w:customStyle="1" w:styleId="Heading1Char">
    <w:name w:val="Heading 1 Char"/>
    <w:aliases w:val="Section Title toc Char"/>
    <w:basedOn w:val="DefaultParagraphFont"/>
    <w:link w:val="Heading1"/>
    <w:uiPriority w:val="10"/>
    <w:rsid w:val="0007090A"/>
    <w:rPr>
      <w:b/>
      <w:bCs/>
      <w:kern w:val="32"/>
      <w:sz w:val="28"/>
      <w:szCs w:val="32"/>
      <w:lang w:val="en-US" w:eastAsia="en-US"/>
    </w:rPr>
  </w:style>
  <w:style w:type="paragraph" w:styleId="TOCHeading">
    <w:name w:val="TOC Heading"/>
    <w:basedOn w:val="Heading1"/>
    <w:next w:val="Normal"/>
    <w:uiPriority w:val="39"/>
    <w:semiHidden/>
    <w:unhideWhenUsed/>
    <w:qFormat/>
    <w:rsid w:val="008B6CCA"/>
    <w:pPr>
      <w:keepLines/>
      <w:spacing w:before="480" w:after="0" w:line="276" w:lineRule="auto"/>
      <w:outlineLvl w:val="9"/>
    </w:pPr>
    <w:rPr>
      <w:color w:val="365F91"/>
      <w:kern w:val="0"/>
      <w:szCs w:val="28"/>
    </w:rPr>
  </w:style>
  <w:style w:type="paragraph" w:styleId="Subtitle">
    <w:name w:val="Subtitle"/>
    <w:aliases w:val="Section Subtitle toc"/>
    <w:basedOn w:val="Normal"/>
    <w:next w:val="Normal"/>
    <w:link w:val="SubtitleChar"/>
    <w:uiPriority w:val="12"/>
    <w:qFormat/>
    <w:rsid w:val="00005B9A"/>
    <w:pPr>
      <w:spacing w:before="120" w:after="120"/>
      <w:outlineLvl w:val="1"/>
    </w:pPr>
    <w:rPr>
      <w:b/>
    </w:rPr>
  </w:style>
  <w:style w:type="character" w:customStyle="1" w:styleId="SubtitleChar">
    <w:name w:val="Subtitle Char"/>
    <w:aliases w:val="Section Subtitle toc Char"/>
    <w:basedOn w:val="DefaultParagraphFont"/>
    <w:link w:val="Subtitle"/>
    <w:uiPriority w:val="12"/>
    <w:rsid w:val="00005B9A"/>
    <w:rPr>
      <w:rFonts w:ascii="Calibri" w:eastAsia="Times New Roman" w:hAnsi="Calibri" w:cs="Times New Roman"/>
      <w:b/>
      <w:sz w:val="24"/>
      <w:szCs w:val="24"/>
      <w:lang w:val="en-US" w:eastAsia="en-US"/>
    </w:rPr>
  </w:style>
  <w:style w:type="paragraph" w:styleId="TOC2">
    <w:name w:val="toc 2"/>
    <w:basedOn w:val="Normal"/>
    <w:next w:val="Normal"/>
    <w:autoRedefine/>
    <w:uiPriority w:val="39"/>
    <w:unhideWhenUsed/>
    <w:rsid w:val="00D041A3"/>
    <w:pPr>
      <w:ind w:left="240"/>
    </w:pPr>
  </w:style>
  <w:style w:type="paragraph" w:styleId="TOC3">
    <w:name w:val="toc 3"/>
    <w:basedOn w:val="Normal"/>
    <w:next w:val="Normal"/>
    <w:autoRedefine/>
    <w:uiPriority w:val="39"/>
    <w:semiHidden/>
    <w:unhideWhenUsed/>
    <w:rsid w:val="00C704DA"/>
    <w:pPr>
      <w:ind w:left="480"/>
    </w:pPr>
  </w:style>
  <w:style w:type="paragraph" w:customStyle="1" w:styleId="StyleCoverPageInvitroModuleItalic">
    <w:name w:val="Style Cover Page In vitro Module + Italic"/>
    <w:basedOn w:val="CoverPageInvitroModule"/>
    <w:rsid w:val="008F0497"/>
    <w:rPr>
      <w:bCs/>
      <w:i/>
      <w:iCs/>
    </w:rPr>
  </w:style>
  <w:style w:type="paragraph" w:customStyle="1" w:styleId="StyleCoverPagePharmacologyModuleItalicCustomColorRGB157164">
    <w:name w:val="Style Cover Page Pharmacology Module + Italic Custom Color(RGB(157164..."/>
    <w:basedOn w:val="CoverPageInvitroModule"/>
    <w:rsid w:val="00D630CC"/>
    <w:rPr>
      <w:bCs/>
      <w:i/>
      <w:iCs/>
      <w:color w:val="A78F91"/>
    </w:rPr>
  </w:style>
  <w:style w:type="paragraph" w:customStyle="1" w:styleId="StyleTOCHeadingCustomColorRGB244182111">
    <w:name w:val="Style TOC Heading + Custom Color(RGB(244182111))"/>
    <w:basedOn w:val="TOCHeading"/>
    <w:rsid w:val="00D87B39"/>
    <w:rPr>
      <w:color w:val="A78F91"/>
    </w:rPr>
  </w:style>
  <w:style w:type="paragraph" w:customStyle="1" w:styleId="StyleStyleCoverPagePharmacologyModuleItalicCustomColorRG">
    <w:name w:val="Style Style Cover Page Pharmacology Module + Italic Custom Color(RG..."/>
    <w:basedOn w:val="StyleCoverPagePharmacologyModuleItalicCustomColorRGB157164"/>
    <w:rsid w:val="00801B6E"/>
    <w:rPr>
      <w:i w:val="0"/>
      <w:iCs w:val="0"/>
      <w:sz w:val="32"/>
    </w:rPr>
  </w:style>
  <w:style w:type="paragraph" w:styleId="BodyText">
    <w:name w:val="Body Text"/>
    <w:basedOn w:val="Normal"/>
    <w:link w:val="BodyTextChar"/>
    <w:rsid w:val="003D7951"/>
    <w:pPr>
      <w:ind w:left="850"/>
    </w:pPr>
    <w:rPr>
      <w:rFonts w:ascii="Times New Roman" w:hAnsi="Times New Roman" w:cs="Angsana New"/>
      <w:szCs w:val="20"/>
      <w:lang w:val="en-GB" w:eastAsia="sv-SE"/>
    </w:rPr>
  </w:style>
  <w:style w:type="character" w:customStyle="1" w:styleId="BodyTextChar">
    <w:name w:val="Body Text Char"/>
    <w:basedOn w:val="DefaultParagraphFont"/>
    <w:link w:val="BodyText"/>
    <w:rsid w:val="003D7951"/>
    <w:rPr>
      <w:rFonts w:ascii="Times New Roman" w:hAnsi="Times New Roman" w:cs="Angsana New"/>
      <w:sz w:val="24"/>
      <w:lang w:val="en-GB" w:eastAsia="sv-SE" w:bidi="ar-SA"/>
    </w:rPr>
  </w:style>
  <w:style w:type="paragraph" w:styleId="ListBullet2">
    <w:name w:val="List Bullet 2"/>
    <w:basedOn w:val="Normal"/>
    <w:autoRedefine/>
    <w:rsid w:val="003D7951"/>
    <w:pPr>
      <w:tabs>
        <w:tab w:val="num" w:pos="720"/>
      </w:tabs>
      <w:ind w:left="720" w:hanging="360"/>
    </w:pPr>
    <w:rPr>
      <w:rFonts w:ascii="Arial" w:hAnsi="Arial" w:cs="Angsana New"/>
      <w:sz w:val="22"/>
      <w:szCs w:val="20"/>
      <w:lang w:val="sv-SE" w:eastAsia="sv-SE"/>
    </w:rPr>
  </w:style>
  <w:style w:type="paragraph" w:styleId="ListParagraph">
    <w:name w:val="List Paragraph"/>
    <w:basedOn w:val="Normal"/>
    <w:uiPriority w:val="34"/>
    <w:qFormat/>
    <w:rsid w:val="004B77E5"/>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882EA0"/>
    <w:pPr>
      <w:autoSpaceDE w:val="0"/>
      <w:autoSpaceDN w:val="0"/>
      <w:adjustRightInd w:val="0"/>
    </w:pPr>
    <w:rPr>
      <w:rFonts w:ascii="Berkeley Book" w:hAnsi="Berkeley Book" w:cs="Berkeley Book"/>
      <w:color w:val="000000"/>
      <w:sz w:val="24"/>
      <w:szCs w:val="24"/>
      <w:lang w:bidi="ar-SA"/>
    </w:rPr>
  </w:style>
  <w:style w:type="paragraph" w:customStyle="1" w:styleId="Pa17">
    <w:name w:val="Pa17"/>
    <w:basedOn w:val="Default"/>
    <w:next w:val="Default"/>
    <w:uiPriority w:val="99"/>
    <w:rsid w:val="00882EA0"/>
    <w:pPr>
      <w:spacing w:line="201" w:lineRule="atLeast"/>
    </w:pPr>
    <w:rPr>
      <w:rFonts w:cs="Times New Roman"/>
      <w:color w:val="auto"/>
    </w:rPr>
  </w:style>
  <w:style w:type="character" w:customStyle="1" w:styleId="A10">
    <w:name w:val="A10"/>
    <w:uiPriority w:val="99"/>
    <w:rsid w:val="00882EA0"/>
    <w:rPr>
      <w:rFonts w:cs="Berkeley Book"/>
      <w:color w:val="000000"/>
      <w:sz w:val="20"/>
      <w:szCs w:val="20"/>
      <w:u w:val="single"/>
    </w:rPr>
  </w:style>
  <w:style w:type="paragraph" w:styleId="Revision">
    <w:name w:val="Revision"/>
    <w:hidden/>
    <w:uiPriority w:val="99"/>
    <w:semiHidden/>
    <w:rsid w:val="005657B1"/>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war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is\Local%20Settings\Temporary%20Internet%20Files\Content.IE5\0DRBAOAW\SOP%2520Template_Pharmacology%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D19EA6AF6426499A322E1DBBAB0F19" ma:contentTypeVersion="0" ma:contentTypeDescription="Create a new document." ma:contentTypeScope="" ma:versionID="c007b8ef22eae6f9116858e4af33b4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E2E09-C5D3-451A-A06E-AEACE2414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48CCC5-7F0F-4273-BA10-E41DDD0EF0C0}">
  <ds:schemaRefs>
    <ds:schemaRef ds:uri="http://schemas.microsoft.com/office/2006/metadata/properties"/>
  </ds:schemaRefs>
</ds:datastoreItem>
</file>

<file path=customXml/itemProps3.xml><?xml version="1.0" encoding="utf-8"?>
<ds:datastoreItem xmlns:ds="http://schemas.openxmlformats.org/officeDocument/2006/customXml" ds:itemID="{8B501842-7873-496C-83D8-FD7FB0C2F7C6}">
  <ds:schemaRefs>
    <ds:schemaRef ds:uri="http://schemas.microsoft.com/sharepoint/v3/contenttype/forms"/>
  </ds:schemaRefs>
</ds:datastoreItem>
</file>

<file path=customXml/itemProps4.xml><?xml version="1.0" encoding="utf-8"?>
<ds:datastoreItem xmlns:ds="http://schemas.openxmlformats.org/officeDocument/2006/customXml" ds:itemID="{A033E6E3-E886-4EB6-90EF-238FEE18D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SOP%20Template_Pharmacology[1].dot</Template>
  <TotalTime>0</TotalTime>
  <Pages>6</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SOP Template - Clinical Module</vt:lpstr>
    </vt:vector>
  </TitlesOfParts>
  <Manager>Clinical Scientific Coordinator</Manager>
  <Company>WWARN</Company>
  <LinksUpToDate>false</LinksUpToDate>
  <CharactersWithSpaces>6941</CharactersWithSpaces>
  <SharedDoc>false</SharedDoc>
  <HyperlinkBase/>
  <HLinks>
    <vt:vector size="84" baseType="variant">
      <vt:variant>
        <vt:i4>7143470</vt:i4>
      </vt:variant>
      <vt:variant>
        <vt:i4>78</vt:i4>
      </vt:variant>
      <vt:variant>
        <vt:i4>0</vt:i4>
      </vt:variant>
      <vt:variant>
        <vt:i4>5</vt:i4>
      </vt:variant>
      <vt:variant>
        <vt:lpwstr>http://www.freewebs.com/eldri123/Package insert/Lymphoprep.pdf</vt:lpwstr>
      </vt:variant>
      <vt:variant>
        <vt:lpwstr/>
      </vt:variant>
      <vt:variant>
        <vt:i4>1310779</vt:i4>
      </vt:variant>
      <vt:variant>
        <vt:i4>71</vt:i4>
      </vt:variant>
      <vt:variant>
        <vt:i4>0</vt:i4>
      </vt:variant>
      <vt:variant>
        <vt:i4>5</vt:i4>
      </vt:variant>
      <vt:variant>
        <vt:lpwstr/>
      </vt:variant>
      <vt:variant>
        <vt:lpwstr>_Toc262021944</vt:lpwstr>
      </vt:variant>
      <vt:variant>
        <vt:i4>1310779</vt:i4>
      </vt:variant>
      <vt:variant>
        <vt:i4>65</vt:i4>
      </vt:variant>
      <vt:variant>
        <vt:i4>0</vt:i4>
      </vt:variant>
      <vt:variant>
        <vt:i4>5</vt:i4>
      </vt:variant>
      <vt:variant>
        <vt:lpwstr/>
      </vt:variant>
      <vt:variant>
        <vt:lpwstr>_Toc262021943</vt:lpwstr>
      </vt:variant>
      <vt:variant>
        <vt:i4>1310779</vt:i4>
      </vt:variant>
      <vt:variant>
        <vt:i4>59</vt:i4>
      </vt:variant>
      <vt:variant>
        <vt:i4>0</vt:i4>
      </vt:variant>
      <vt:variant>
        <vt:i4>5</vt:i4>
      </vt:variant>
      <vt:variant>
        <vt:lpwstr/>
      </vt:variant>
      <vt:variant>
        <vt:lpwstr>_Toc262021942</vt:lpwstr>
      </vt:variant>
      <vt:variant>
        <vt:i4>1310779</vt:i4>
      </vt:variant>
      <vt:variant>
        <vt:i4>53</vt:i4>
      </vt:variant>
      <vt:variant>
        <vt:i4>0</vt:i4>
      </vt:variant>
      <vt:variant>
        <vt:i4>5</vt:i4>
      </vt:variant>
      <vt:variant>
        <vt:lpwstr/>
      </vt:variant>
      <vt:variant>
        <vt:lpwstr>_Toc262021941</vt:lpwstr>
      </vt:variant>
      <vt:variant>
        <vt:i4>1310779</vt:i4>
      </vt:variant>
      <vt:variant>
        <vt:i4>47</vt:i4>
      </vt:variant>
      <vt:variant>
        <vt:i4>0</vt:i4>
      </vt:variant>
      <vt:variant>
        <vt:i4>5</vt:i4>
      </vt:variant>
      <vt:variant>
        <vt:lpwstr/>
      </vt:variant>
      <vt:variant>
        <vt:lpwstr>_Toc262021940</vt:lpwstr>
      </vt:variant>
      <vt:variant>
        <vt:i4>1245243</vt:i4>
      </vt:variant>
      <vt:variant>
        <vt:i4>41</vt:i4>
      </vt:variant>
      <vt:variant>
        <vt:i4>0</vt:i4>
      </vt:variant>
      <vt:variant>
        <vt:i4>5</vt:i4>
      </vt:variant>
      <vt:variant>
        <vt:lpwstr/>
      </vt:variant>
      <vt:variant>
        <vt:lpwstr>_Toc262021939</vt:lpwstr>
      </vt:variant>
      <vt:variant>
        <vt:i4>1245243</vt:i4>
      </vt:variant>
      <vt:variant>
        <vt:i4>35</vt:i4>
      </vt:variant>
      <vt:variant>
        <vt:i4>0</vt:i4>
      </vt:variant>
      <vt:variant>
        <vt:i4>5</vt:i4>
      </vt:variant>
      <vt:variant>
        <vt:lpwstr/>
      </vt:variant>
      <vt:variant>
        <vt:lpwstr>_Toc262021938</vt:lpwstr>
      </vt:variant>
      <vt:variant>
        <vt:i4>1245243</vt:i4>
      </vt:variant>
      <vt:variant>
        <vt:i4>29</vt:i4>
      </vt:variant>
      <vt:variant>
        <vt:i4>0</vt:i4>
      </vt:variant>
      <vt:variant>
        <vt:i4>5</vt:i4>
      </vt:variant>
      <vt:variant>
        <vt:lpwstr/>
      </vt:variant>
      <vt:variant>
        <vt:lpwstr>_Toc262021937</vt:lpwstr>
      </vt:variant>
      <vt:variant>
        <vt:i4>1245243</vt:i4>
      </vt:variant>
      <vt:variant>
        <vt:i4>23</vt:i4>
      </vt:variant>
      <vt:variant>
        <vt:i4>0</vt:i4>
      </vt:variant>
      <vt:variant>
        <vt:i4>5</vt:i4>
      </vt:variant>
      <vt:variant>
        <vt:lpwstr/>
      </vt:variant>
      <vt:variant>
        <vt:lpwstr>_Toc262021936</vt:lpwstr>
      </vt:variant>
      <vt:variant>
        <vt:i4>1245243</vt:i4>
      </vt:variant>
      <vt:variant>
        <vt:i4>17</vt:i4>
      </vt:variant>
      <vt:variant>
        <vt:i4>0</vt:i4>
      </vt:variant>
      <vt:variant>
        <vt:i4>5</vt:i4>
      </vt:variant>
      <vt:variant>
        <vt:lpwstr/>
      </vt:variant>
      <vt:variant>
        <vt:lpwstr>_Toc262021935</vt:lpwstr>
      </vt:variant>
      <vt:variant>
        <vt:i4>1245243</vt:i4>
      </vt:variant>
      <vt:variant>
        <vt:i4>11</vt:i4>
      </vt:variant>
      <vt:variant>
        <vt:i4>0</vt:i4>
      </vt:variant>
      <vt:variant>
        <vt:i4>5</vt:i4>
      </vt:variant>
      <vt:variant>
        <vt:lpwstr/>
      </vt:variant>
      <vt:variant>
        <vt:lpwstr>_Toc262021934</vt:lpwstr>
      </vt:variant>
      <vt:variant>
        <vt:i4>1245243</vt:i4>
      </vt:variant>
      <vt:variant>
        <vt:i4>5</vt:i4>
      </vt:variant>
      <vt:variant>
        <vt:i4>0</vt:i4>
      </vt:variant>
      <vt:variant>
        <vt:i4>5</vt:i4>
      </vt:variant>
      <vt:variant>
        <vt:lpwstr/>
      </vt:variant>
      <vt:variant>
        <vt:lpwstr>_Toc262021933</vt:lpwstr>
      </vt:variant>
      <vt:variant>
        <vt:i4>5963785</vt:i4>
      </vt:variant>
      <vt:variant>
        <vt:i4>0</vt:i4>
      </vt:variant>
      <vt:variant>
        <vt:i4>0</vt:i4>
      </vt:variant>
      <vt:variant>
        <vt:i4>5</vt:i4>
      </vt:variant>
      <vt:variant>
        <vt:lpwstr>http://www.wwarn.org/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Template - Clinical Module</dc:title>
  <dc:creator>Admin</dc:creator>
  <cp:lastModifiedBy>Aileen Sheehy</cp:lastModifiedBy>
  <cp:revision>2</cp:revision>
  <dcterms:created xsi:type="dcterms:W3CDTF">2016-01-12T09:25:00Z</dcterms:created>
  <dcterms:modified xsi:type="dcterms:W3CDTF">2016-01-12T09:25:00Z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0x0101004BD19EA6AF6426499A322E1DBBAB0F19</vt:lpwstr>
  </property>
</Properties>
</file>