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225" w:rsidRPr="0039615D" w:rsidRDefault="00602225" w:rsidP="00602225">
      <w:bookmarkStart w:id="0" w:name="_GoBack"/>
      <w:bookmarkEnd w:id="0"/>
    </w:p>
    <w:p w:rsidR="00602225" w:rsidRPr="0039615D" w:rsidRDefault="00602225" w:rsidP="00602225"/>
    <w:p w:rsidR="00602225" w:rsidRPr="0039615D" w:rsidRDefault="00602225" w:rsidP="00602225"/>
    <w:p w:rsidR="00602225" w:rsidRPr="0039615D" w:rsidRDefault="00602225" w:rsidP="00602225"/>
    <w:p w:rsidR="00602225" w:rsidRPr="0039615D" w:rsidRDefault="00602225" w:rsidP="00602225"/>
    <w:p w:rsidR="00602225" w:rsidRPr="0039615D" w:rsidRDefault="00602225" w:rsidP="00602225"/>
    <w:p w:rsidR="00602225" w:rsidRPr="0039615D" w:rsidRDefault="00602225" w:rsidP="00602225"/>
    <w:p w:rsidR="00602225" w:rsidRPr="0039615D" w:rsidRDefault="00A161D1" w:rsidP="00602225">
      <w:r>
        <w:rPr>
          <w:noProof/>
          <w:szCs w:val="20"/>
          <w:lang w:val="en-GB" w:eastAsia="en-GB"/>
        </w:rPr>
        <mc:AlternateContent>
          <mc:Choice Requires="wps">
            <w:drawing>
              <wp:anchor distT="0" distB="0" distL="114300" distR="114300" simplePos="0" relativeHeight="251658752" behindDoc="1" locked="0" layoutInCell="1" allowOverlap="1">
                <wp:simplePos x="0" y="0"/>
                <wp:positionH relativeFrom="page">
                  <wp:posOffset>-71755</wp:posOffset>
                </wp:positionH>
                <wp:positionV relativeFrom="paragraph">
                  <wp:posOffset>71755</wp:posOffset>
                </wp:positionV>
                <wp:extent cx="9258300" cy="160020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0" cy="1600200"/>
                        </a:xfrm>
                        <a:prstGeom prst="rect">
                          <a:avLst/>
                        </a:prstGeom>
                        <a:solidFill>
                          <a:srgbClr val="C6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90B4A" id="Rectangle 2" o:spid="_x0000_s1026" style="position:absolute;margin-left:-5.65pt;margin-top:5.65pt;width:729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" fillcolor="#c6cc00" stroked="f">
                <w10:wrap anchorx="page"/>
              </v:rect>
            </w:pict>
          </mc:Fallback>
        </mc:AlternateContent>
      </w:r>
    </w:p>
    <w:p w:rsidR="00602225" w:rsidRPr="0039615D" w:rsidRDefault="00602225" w:rsidP="00602225"/>
    <w:p w:rsidR="00602225" w:rsidRPr="0039615D" w:rsidRDefault="00602225" w:rsidP="00602225"/>
    <w:p w:rsidR="00602225" w:rsidRPr="0039615D" w:rsidRDefault="006171B0" w:rsidP="00DD3697">
      <w:pPr>
        <w:pStyle w:val="CoverPageTitle"/>
      </w:pPr>
      <w:r>
        <w:t xml:space="preserve">Leukocyte </w:t>
      </w:r>
      <w:r w:rsidR="000237A8">
        <w:t>D</w:t>
      </w:r>
      <w:r>
        <w:t xml:space="preserve">epletion </w:t>
      </w:r>
      <w:r w:rsidR="00CA6721">
        <w:t xml:space="preserve">of </w:t>
      </w:r>
      <w:r w:rsidR="000237A8">
        <w:t>W</w:t>
      </w:r>
      <w:r w:rsidR="002B5295">
        <w:t xml:space="preserve">hole </w:t>
      </w:r>
      <w:r w:rsidR="000237A8">
        <w:t>B</w:t>
      </w:r>
      <w:r w:rsidR="00A0464D">
        <w:t xml:space="preserve">lood </w:t>
      </w:r>
      <w:r w:rsidR="000237A8">
        <w:t>U</w:t>
      </w:r>
      <w:r w:rsidR="00A0464D">
        <w:t xml:space="preserve">sing CF11 </w:t>
      </w:r>
      <w:r w:rsidR="000237A8">
        <w:t>C</w:t>
      </w:r>
      <w:r w:rsidR="00A0464D">
        <w:t>olumns v1.</w:t>
      </w:r>
      <w:r w:rsidR="003C7DDE">
        <w:t>3</w:t>
      </w:r>
    </w:p>
    <w:p w:rsidR="00602225" w:rsidRPr="0039615D" w:rsidRDefault="00602225" w:rsidP="00DD3697">
      <w:pPr>
        <w:pStyle w:val="CoverPageWhiteText"/>
      </w:pPr>
    </w:p>
    <w:p w:rsidR="00602225" w:rsidRPr="00456EE6" w:rsidRDefault="008069C0" w:rsidP="00DD3697">
      <w:pPr>
        <w:pStyle w:val="CoverPageWhiteText"/>
        <w:rPr>
          <w:b w:val="0"/>
        </w:rPr>
      </w:pPr>
      <w:r>
        <w:rPr>
          <w:b w:val="0"/>
        </w:rPr>
        <w:t>Procedure</w:t>
      </w:r>
    </w:p>
    <w:p w:rsidR="00602225" w:rsidRPr="0039615D" w:rsidRDefault="00602225" w:rsidP="00602225">
      <w:pPr>
        <w:pStyle w:val="SectionSubtitle"/>
      </w:pPr>
    </w:p>
    <w:p w:rsidR="00602225" w:rsidRPr="0039615D" w:rsidRDefault="00602225" w:rsidP="00602225">
      <w:pPr>
        <w:pStyle w:val="SectionSubtitle"/>
      </w:pPr>
    </w:p>
    <w:p w:rsidR="00602225" w:rsidRPr="0039615D" w:rsidRDefault="00602225" w:rsidP="00602225">
      <w:pPr>
        <w:pStyle w:val="SectionSubtitle"/>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602225" w:rsidRPr="0039615D" w:rsidRDefault="00602225" w:rsidP="00DD3697">
      <w:pPr>
        <w:pStyle w:val="CoverPageText"/>
      </w:pPr>
    </w:p>
    <w:p w:rsidR="00026A74" w:rsidRDefault="00075D72" w:rsidP="00273B28">
      <w:pPr>
        <w:pStyle w:val="CoverPageMolecularModule"/>
      </w:pPr>
      <w:r>
        <w:rPr>
          <w:noProof/>
          <w:lang w:val="en-GB" w:eastAsia="en-GB"/>
        </w:rPr>
        <w:drawing>
          <wp:anchor distT="0" distB="0" distL="114300" distR="114300" simplePos="0" relativeHeight="251656704" behindDoc="0" locked="0" layoutInCell="1" allowOverlap="1">
            <wp:simplePos x="0" y="0"/>
            <wp:positionH relativeFrom="column">
              <wp:posOffset>-38100</wp:posOffset>
            </wp:positionH>
            <wp:positionV relativeFrom="paragraph">
              <wp:posOffset>-25400</wp:posOffset>
            </wp:positionV>
            <wp:extent cx="1028700" cy="676275"/>
            <wp:effectExtent l="19050" t="0" r="0" b="9525"/>
            <wp:wrapSquare wrapText="bothSides"/>
            <wp:docPr id="7" name="Picture 4" descr="M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l icon"/>
                    <pic:cNvPicPr>
                      <a:picLocks noChangeAspect="1" noChangeArrowheads="1"/>
                    </pic:cNvPicPr>
                  </pic:nvPicPr>
                  <pic:blipFill>
                    <a:blip r:embed="rId8" cstate="print"/>
                    <a:srcRect/>
                    <a:stretch>
                      <a:fillRect/>
                    </a:stretch>
                  </pic:blipFill>
                  <pic:spPr bwMode="auto">
                    <a:xfrm>
                      <a:off x="0" y="0"/>
                      <a:ext cx="1028700" cy="676275"/>
                    </a:xfrm>
                    <a:prstGeom prst="rect">
                      <a:avLst/>
                    </a:prstGeom>
                    <a:noFill/>
                    <a:ln w="9525">
                      <a:noFill/>
                      <a:miter lim="800000"/>
                      <a:headEnd/>
                      <a:tailEnd/>
                    </a:ln>
                  </pic:spPr>
                </pic:pic>
              </a:graphicData>
            </a:graphic>
          </wp:anchor>
        </w:drawing>
      </w:r>
      <w:r w:rsidR="00273B28">
        <w:t>Molecular</w:t>
      </w:r>
      <w:r w:rsidR="005C1537" w:rsidRPr="005C1537">
        <w:t xml:space="preserve"> </w:t>
      </w:r>
      <w:r w:rsidR="00602225" w:rsidRPr="0039615D">
        <w:t>Module</w:t>
      </w:r>
    </w:p>
    <w:p w:rsidR="00602225" w:rsidRPr="0039615D" w:rsidRDefault="00602225" w:rsidP="00026A74">
      <w:pPr>
        <w:pStyle w:val="CoverPageText"/>
        <w:ind w:left="720"/>
      </w:pPr>
      <w:r w:rsidRPr="0039615D">
        <w:t>WorldWide Antimalarial Resistance Network (WWARN)</w:t>
      </w:r>
    </w:p>
    <w:p w:rsidR="00602225" w:rsidRPr="0039615D" w:rsidRDefault="00602225" w:rsidP="00602225">
      <w:pPr>
        <w:pStyle w:val="SectionTitle"/>
      </w:pPr>
    </w:p>
    <w:p w:rsidR="00602225" w:rsidRPr="0039615D" w:rsidRDefault="00602225" w:rsidP="00602225">
      <w:pPr>
        <w:pStyle w:val="SectionTitle"/>
      </w:pPr>
    </w:p>
    <w:p w:rsidR="00602225" w:rsidRPr="0039615D" w:rsidRDefault="00602225" w:rsidP="00602225">
      <w:pPr>
        <w:pStyle w:val="SectionTitle"/>
      </w:pPr>
    </w:p>
    <w:p w:rsidR="00485B07" w:rsidRDefault="00485B07" w:rsidP="00602225">
      <w:pPr>
        <w:pStyle w:val="SectionTitle"/>
      </w:pPr>
    </w:p>
    <w:p w:rsidR="00485B07" w:rsidRDefault="00485B07" w:rsidP="00602225">
      <w:pPr>
        <w:pStyle w:val="SectionTitle"/>
      </w:pPr>
    </w:p>
    <w:p w:rsidR="00602225" w:rsidRPr="0039615D" w:rsidRDefault="00602225" w:rsidP="00602225">
      <w:pPr>
        <w:pStyle w:val="SectionTitle"/>
      </w:pPr>
    </w:p>
    <w:p w:rsidR="00602225" w:rsidRPr="0039615D" w:rsidRDefault="00602225" w:rsidP="00602225">
      <w:pPr>
        <w:pStyle w:val="SectionTitle"/>
      </w:pPr>
    </w:p>
    <w:p w:rsidR="00602225" w:rsidRPr="0039615D" w:rsidRDefault="00602225" w:rsidP="00602225">
      <w:pPr>
        <w:pStyle w:val="SectionTitle"/>
      </w:pPr>
    </w:p>
    <w:p w:rsidR="00602225" w:rsidRPr="0039615D" w:rsidRDefault="00602225" w:rsidP="00602225">
      <w:pPr>
        <w:pStyle w:val="SectionTitle"/>
      </w:pPr>
    </w:p>
    <w:p w:rsidR="00602225" w:rsidRDefault="00075D72" w:rsidP="00602225">
      <w:pPr>
        <w:pStyle w:val="SectionSubtitle"/>
      </w:pPr>
      <w:r>
        <w:rPr>
          <w:noProof/>
          <w:lang w:val="en-GB" w:eastAsia="en-GB"/>
        </w:rPr>
        <w:drawing>
          <wp:inline distT="0" distB="0" distL="0" distR="0">
            <wp:extent cx="838200" cy="895350"/>
            <wp:effectExtent l="19050" t="0" r="0" b="0"/>
            <wp:docPr id="1" name="Picture 1" descr="WWARN Logo (new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ARN Logo (new version)"/>
                    <pic:cNvPicPr>
                      <a:picLocks noChangeAspect="1" noChangeArrowheads="1"/>
                    </pic:cNvPicPr>
                  </pic:nvPicPr>
                  <pic:blipFill>
                    <a:blip r:embed="rId9" cstate="print"/>
                    <a:srcRect/>
                    <a:stretch>
                      <a:fillRect/>
                    </a:stretch>
                  </pic:blipFill>
                  <pic:spPr bwMode="auto">
                    <a:xfrm>
                      <a:off x="0" y="0"/>
                      <a:ext cx="838200" cy="895350"/>
                    </a:xfrm>
                    <a:prstGeom prst="rect">
                      <a:avLst/>
                    </a:prstGeom>
                    <a:noFill/>
                    <a:ln w="9525">
                      <a:noFill/>
                      <a:miter lim="800000"/>
                      <a:headEnd/>
                      <a:tailEnd/>
                    </a:ln>
                  </pic:spPr>
                </pic:pic>
              </a:graphicData>
            </a:graphic>
          </wp:inline>
        </w:drawing>
      </w:r>
    </w:p>
    <w:p w:rsidR="00026A74" w:rsidRDefault="00026A74" w:rsidP="00602225">
      <w:pPr>
        <w:pStyle w:val="SectionSubtitle"/>
      </w:pPr>
    </w:p>
    <w:p w:rsidR="00602225" w:rsidRPr="0039615D" w:rsidRDefault="00602225" w:rsidP="00602225">
      <w:pPr>
        <w:pStyle w:val="SectionSubtitle"/>
      </w:pPr>
      <w:r w:rsidRPr="0039615D">
        <w:t xml:space="preserve">Suggested citation: </w:t>
      </w:r>
      <w:r w:rsidR="00B7594D" w:rsidRPr="00AC096C">
        <w:rPr>
          <w:b w:val="0"/>
        </w:rPr>
        <w:t>Molecular Module</w:t>
      </w:r>
      <w:r w:rsidRPr="00AC096C">
        <w:rPr>
          <w:b w:val="0"/>
        </w:rPr>
        <w:t xml:space="preserve">. </w:t>
      </w:r>
      <w:r w:rsidR="00EA3D71">
        <w:rPr>
          <w:b w:val="0"/>
        </w:rPr>
        <w:t>2011</w:t>
      </w:r>
      <w:r w:rsidRPr="00AC096C">
        <w:rPr>
          <w:b w:val="0"/>
        </w:rPr>
        <w:t xml:space="preserve">. </w:t>
      </w:r>
      <w:r w:rsidR="00CA6721" w:rsidRPr="00AC096C">
        <w:rPr>
          <w:b w:val="0"/>
        </w:rPr>
        <w:t xml:space="preserve">Leukocyte </w:t>
      </w:r>
      <w:r w:rsidR="000237A8" w:rsidRPr="00AC096C">
        <w:rPr>
          <w:b w:val="0"/>
        </w:rPr>
        <w:t>D</w:t>
      </w:r>
      <w:r w:rsidR="00CA6721" w:rsidRPr="00AC096C">
        <w:rPr>
          <w:b w:val="0"/>
        </w:rPr>
        <w:t>epletion of</w:t>
      </w:r>
      <w:r w:rsidR="000237A8" w:rsidRPr="00AC096C">
        <w:rPr>
          <w:b w:val="0"/>
        </w:rPr>
        <w:t xml:space="preserve"> W</w:t>
      </w:r>
      <w:r w:rsidR="002B5295" w:rsidRPr="00AC096C">
        <w:rPr>
          <w:b w:val="0"/>
        </w:rPr>
        <w:t>hole</w:t>
      </w:r>
      <w:r w:rsidR="00CA6721" w:rsidRPr="00AC096C">
        <w:rPr>
          <w:b w:val="0"/>
        </w:rPr>
        <w:t xml:space="preserve"> </w:t>
      </w:r>
      <w:r w:rsidR="000237A8" w:rsidRPr="00AC096C">
        <w:rPr>
          <w:b w:val="0"/>
        </w:rPr>
        <w:t>B</w:t>
      </w:r>
      <w:r w:rsidR="00CA6721" w:rsidRPr="00AC096C">
        <w:rPr>
          <w:b w:val="0"/>
        </w:rPr>
        <w:t xml:space="preserve">lood </w:t>
      </w:r>
      <w:r w:rsidR="000237A8" w:rsidRPr="00AC096C">
        <w:rPr>
          <w:b w:val="0"/>
        </w:rPr>
        <w:t>U</w:t>
      </w:r>
      <w:r w:rsidR="00CA6721" w:rsidRPr="00AC096C">
        <w:rPr>
          <w:b w:val="0"/>
        </w:rPr>
        <w:t xml:space="preserve">sing CF11 </w:t>
      </w:r>
      <w:r w:rsidR="000237A8" w:rsidRPr="00AC096C">
        <w:rPr>
          <w:b w:val="0"/>
        </w:rPr>
        <w:t>C</w:t>
      </w:r>
      <w:r w:rsidR="00CA6721" w:rsidRPr="00AC096C">
        <w:rPr>
          <w:b w:val="0"/>
        </w:rPr>
        <w:t>olumns v1.</w:t>
      </w:r>
      <w:r w:rsidR="0088121E">
        <w:rPr>
          <w:b w:val="0"/>
        </w:rPr>
        <w:t>3</w:t>
      </w:r>
      <w:r w:rsidRPr="00AC096C">
        <w:rPr>
          <w:b w:val="0"/>
        </w:rPr>
        <w:t xml:space="preserve">. </w:t>
      </w:r>
      <w:r w:rsidR="005C1537" w:rsidRPr="00AC096C">
        <w:rPr>
          <w:b w:val="0"/>
        </w:rPr>
        <w:t xml:space="preserve">WWARN </w:t>
      </w:r>
      <w:r w:rsidR="008069C0">
        <w:rPr>
          <w:b w:val="0"/>
        </w:rPr>
        <w:t>Procedure</w:t>
      </w:r>
      <w:r w:rsidRPr="00AC096C">
        <w:rPr>
          <w:b w:val="0"/>
        </w:rPr>
        <w:t>.</w:t>
      </w:r>
    </w:p>
    <w:p w:rsidR="00602225" w:rsidRDefault="00602225" w:rsidP="00602225">
      <w:pPr>
        <w:pStyle w:val="SectionTitle"/>
      </w:pPr>
    </w:p>
    <w:p w:rsidR="00A762B5" w:rsidRPr="0039615D" w:rsidRDefault="008069C0" w:rsidP="00A762B5">
      <w:pPr>
        <w:pStyle w:val="SectionSubtitle"/>
      </w:pPr>
      <w:r>
        <w:t>Procedure</w:t>
      </w:r>
      <w:r w:rsidR="00A762B5">
        <w:t xml:space="preserve"> ID: </w:t>
      </w:r>
      <w:r w:rsidR="00355D49" w:rsidRPr="00AC096C">
        <w:rPr>
          <w:b w:val="0"/>
        </w:rPr>
        <w:t>MOL02</w:t>
      </w:r>
    </w:p>
    <w:p w:rsidR="00602225" w:rsidRPr="0039615D" w:rsidRDefault="008069C0" w:rsidP="00602225">
      <w:pPr>
        <w:pStyle w:val="SectionSubtitle"/>
      </w:pPr>
      <w:r>
        <w:t xml:space="preserve">This procedure </w:t>
      </w:r>
      <w:r w:rsidR="00602225" w:rsidRPr="0039615D">
        <w:t>was developed by:</w:t>
      </w:r>
    </w:p>
    <w:p w:rsidR="00602225" w:rsidRDefault="00602225" w:rsidP="00602225"/>
    <w:p w:rsidR="00EA3D71" w:rsidRDefault="00EA3D71" w:rsidP="00602225">
      <w:r>
        <w:t>Meera Venkatesan</w:t>
      </w:r>
    </w:p>
    <w:p w:rsidR="00EA3D71" w:rsidRDefault="00764BE6" w:rsidP="00602225">
      <w:r>
        <w:t>University of Maryland, Baltimore USA</w:t>
      </w:r>
    </w:p>
    <w:p w:rsidR="00764BE6" w:rsidRDefault="00764BE6" w:rsidP="00602225"/>
    <w:p w:rsidR="00874DF3" w:rsidRDefault="00874DF3" w:rsidP="00874DF3">
      <w:r w:rsidRPr="0009719C">
        <w:t>Supatchara Nakeesathit</w:t>
      </w:r>
    </w:p>
    <w:p w:rsidR="00874DF3" w:rsidRDefault="00874DF3" w:rsidP="00874DF3">
      <w:r>
        <w:t>Faculty of Tropical Medicine, Mahidol University, Bangkok Thailand</w:t>
      </w:r>
    </w:p>
    <w:p w:rsidR="0009719C" w:rsidRDefault="0009719C" w:rsidP="00602225"/>
    <w:p w:rsidR="00EA3D71" w:rsidRDefault="00EA3D71" w:rsidP="00602225">
      <w:r>
        <w:t>Mallika Imwong</w:t>
      </w:r>
    </w:p>
    <w:p w:rsidR="00EA3D71" w:rsidRDefault="00EC60B6" w:rsidP="00602225">
      <w:r>
        <w:t>Faculty of Tropical Medicine, Mahidol University, Bangkok Thailand</w:t>
      </w:r>
    </w:p>
    <w:p w:rsidR="00EC60B6" w:rsidRPr="0039615D" w:rsidRDefault="00EC60B6" w:rsidP="00602225"/>
    <w:p w:rsidR="0088121E" w:rsidRPr="0088121E" w:rsidRDefault="0088121E" w:rsidP="0088121E">
      <w:pPr>
        <w:spacing w:line="276" w:lineRule="auto"/>
        <w:jc w:val="both"/>
        <w:rPr>
          <w:rFonts w:cs="Arial"/>
          <w:b/>
          <w:lang w:val="en-GB"/>
        </w:rPr>
      </w:pPr>
      <w:r w:rsidRPr="0088121E">
        <w:rPr>
          <w:rFonts w:cs="Arial"/>
          <w:b/>
          <w:lang w:val="en-GB"/>
        </w:rPr>
        <w:t>Revised by:</w:t>
      </w:r>
    </w:p>
    <w:p w:rsidR="0088121E" w:rsidRDefault="0088121E" w:rsidP="0088121E">
      <w:pPr>
        <w:spacing w:line="276" w:lineRule="auto"/>
        <w:jc w:val="both"/>
        <w:rPr>
          <w:rFonts w:cs="Arial"/>
          <w:lang w:val="en-GB"/>
        </w:rPr>
      </w:pPr>
      <w:r>
        <w:rPr>
          <w:rFonts w:cs="Arial"/>
          <w:lang w:val="en-GB"/>
        </w:rPr>
        <w:t>Christiaan Lourens, QA/QC Manager</w:t>
      </w:r>
    </w:p>
    <w:p w:rsidR="0088121E" w:rsidRDefault="0088121E" w:rsidP="0088121E">
      <w:pPr>
        <w:spacing w:line="276" w:lineRule="auto"/>
        <w:jc w:val="both"/>
        <w:rPr>
          <w:rFonts w:cs="Arial"/>
          <w:lang w:val="en-GB"/>
        </w:rPr>
      </w:pPr>
      <w:r>
        <w:rPr>
          <w:rFonts w:cs="Arial"/>
          <w:lang w:val="en-GB"/>
        </w:rPr>
        <w:t xml:space="preserve">Mehul Dhorda, Head, Asia Regional Centre and EQ Programme, </w:t>
      </w:r>
    </w:p>
    <w:p w:rsidR="0088121E" w:rsidRPr="00A213A4" w:rsidRDefault="0088121E" w:rsidP="0088121E">
      <w:pPr>
        <w:spacing w:line="276" w:lineRule="auto"/>
        <w:jc w:val="both"/>
        <w:rPr>
          <w:rFonts w:cs="Arial"/>
          <w:lang w:val="en-GB"/>
        </w:rPr>
      </w:pPr>
      <w:r>
        <w:rPr>
          <w:rFonts w:cs="Arial"/>
          <w:lang w:val="en-GB"/>
        </w:rPr>
        <w:t>WorldWide Antimalarial Resistance Network</w:t>
      </w:r>
    </w:p>
    <w:p w:rsidR="003C7DDE" w:rsidRDefault="003C7DDE" w:rsidP="00602225">
      <w:pPr>
        <w:pStyle w:val="SectionSubtitle"/>
      </w:pPr>
    </w:p>
    <w:p w:rsidR="0088384B" w:rsidRPr="0039615D" w:rsidRDefault="00602225" w:rsidP="00602225">
      <w:pPr>
        <w:pStyle w:val="SectionSubtitle"/>
      </w:pPr>
      <w:r w:rsidRPr="0039615D">
        <w:t>Version History</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85"/>
        <w:gridCol w:w="4394"/>
        <w:gridCol w:w="1843"/>
      </w:tblGrid>
      <w:tr w:rsidR="00B7594D" w:rsidTr="009B04E9">
        <w:tc>
          <w:tcPr>
            <w:tcW w:w="1985" w:type="dxa"/>
            <w:shd w:val="clear" w:color="auto" w:fill="C6CC00"/>
          </w:tcPr>
          <w:p w:rsidR="00B7594D" w:rsidRPr="008B6F24" w:rsidRDefault="00B7594D" w:rsidP="00EB3F3D">
            <w:pPr>
              <w:pStyle w:val="CoverPageWhiteText"/>
              <w:rPr>
                <w:sz w:val="22"/>
                <w:szCs w:val="22"/>
              </w:rPr>
            </w:pPr>
            <w:r w:rsidRPr="008B6F24">
              <w:rPr>
                <w:sz w:val="22"/>
                <w:szCs w:val="22"/>
              </w:rPr>
              <w:t xml:space="preserve">Version number </w:t>
            </w:r>
          </w:p>
        </w:tc>
        <w:tc>
          <w:tcPr>
            <w:tcW w:w="4394" w:type="dxa"/>
            <w:shd w:val="clear" w:color="auto" w:fill="C6CC00"/>
          </w:tcPr>
          <w:p w:rsidR="00B7594D" w:rsidRPr="008B6F24" w:rsidRDefault="00B7594D" w:rsidP="00EB3F3D">
            <w:pPr>
              <w:pStyle w:val="CoverPageWhiteText"/>
              <w:rPr>
                <w:sz w:val="22"/>
                <w:szCs w:val="22"/>
              </w:rPr>
            </w:pPr>
            <w:r w:rsidRPr="008B6F24">
              <w:rPr>
                <w:sz w:val="22"/>
                <w:szCs w:val="22"/>
              </w:rPr>
              <w:t>Revision(s) &amp; reason for amendment</w:t>
            </w:r>
          </w:p>
        </w:tc>
        <w:tc>
          <w:tcPr>
            <w:tcW w:w="1843" w:type="dxa"/>
            <w:shd w:val="clear" w:color="auto" w:fill="C6CC00"/>
          </w:tcPr>
          <w:p w:rsidR="00B7594D" w:rsidRPr="0076383C" w:rsidRDefault="00B7594D" w:rsidP="0076383C">
            <w:pPr>
              <w:pStyle w:val="CoverPageWhiteText"/>
              <w:rPr>
                <w:bCs/>
                <w:sz w:val="22"/>
              </w:rPr>
            </w:pPr>
            <w:r>
              <w:rPr>
                <w:bCs/>
                <w:sz w:val="22"/>
              </w:rPr>
              <w:t>Release date</w:t>
            </w:r>
          </w:p>
        </w:tc>
      </w:tr>
      <w:tr w:rsidR="0088121E" w:rsidTr="009B04E9">
        <w:tc>
          <w:tcPr>
            <w:tcW w:w="1985" w:type="dxa"/>
          </w:tcPr>
          <w:p w:rsidR="0088121E" w:rsidRDefault="0088121E" w:rsidP="00602225">
            <w:pPr>
              <w:pStyle w:val="SectionSubtitle"/>
              <w:rPr>
                <w:sz w:val="18"/>
                <w:szCs w:val="18"/>
              </w:rPr>
            </w:pPr>
            <w:r>
              <w:rPr>
                <w:sz w:val="18"/>
                <w:szCs w:val="18"/>
              </w:rPr>
              <w:t>1.3</w:t>
            </w:r>
          </w:p>
        </w:tc>
        <w:tc>
          <w:tcPr>
            <w:tcW w:w="4394" w:type="dxa"/>
          </w:tcPr>
          <w:p w:rsidR="0088121E" w:rsidRDefault="0088121E" w:rsidP="008069C0">
            <w:pPr>
              <w:pStyle w:val="SectionSubtitle"/>
              <w:rPr>
                <w:sz w:val="18"/>
                <w:szCs w:val="18"/>
              </w:rPr>
            </w:pPr>
            <w:r>
              <w:rPr>
                <w:sz w:val="18"/>
                <w:szCs w:val="18"/>
              </w:rPr>
              <w:t>Updates to procedure</w:t>
            </w:r>
          </w:p>
        </w:tc>
        <w:tc>
          <w:tcPr>
            <w:tcW w:w="1843" w:type="dxa"/>
          </w:tcPr>
          <w:p w:rsidR="0088121E" w:rsidRDefault="0088121E" w:rsidP="00A0464D">
            <w:pPr>
              <w:pStyle w:val="VersionHistorytext"/>
            </w:pPr>
            <w:r>
              <w:t>18/05/2016</w:t>
            </w:r>
          </w:p>
        </w:tc>
      </w:tr>
      <w:tr w:rsidR="00EA3D71" w:rsidTr="009B04E9">
        <w:tc>
          <w:tcPr>
            <w:tcW w:w="1985" w:type="dxa"/>
          </w:tcPr>
          <w:p w:rsidR="00EA3D71" w:rsidRDefault="00EA3D71" w:rsidP="00602225">
            <w:pPr>
              <w:pStyle w:val="SectionSubtitle"/>
              <w:rPr>
                <w:sz w:val="18"/>
                <w:szCs w:val="18"/>
              </w:rPr>
            </w:pPr>
            <w:r>
              <w:rPr>
                <w:sz w:val="18"/>
                <w:szCs w:val="18"/>
              </w:rPr>
              <w:t>1.2</w:t>
            </w:r>
          </w:p>
        </w:tc>
        <w:tc>
          <w:tcPr>
            <w:tcW w:w="4394" w:type="dxa"/>
          </w:tcPr>
          <w:p w:rsidR="00EA3D71" w:rsidRDefault="00EA3D71" w:rsidP="008069C0">
            <w:pPr>
              <w:pStyle w:val="SectionSubtitle"/>
              <w:rPr>
                <w:sz w:val="18"/>
                <w:szCs w:val="18"/>
              </w:rPr>
            </w:pPr>
            <w:r>
              <w:rPr>
                <w:sz w:val="18"/>
                <w:szCs w:val="18"/>
              </w:rPr>
              <w:t>Updates to procedure</w:t>
            </w:r>
            <w:r w:rsidR="002B3DBF">
              <w:rPr>
                <w:sz w:val="18"/>
                <w:szCs w:val="18"/>
              </w:rPr>
              <w:t>: column storage (6.1.IV</w:t>
            </w:r>
            <w:r w:rsidR="00FA0661">
              <w:rPr>
                <w:sz w:val="18"/>
                <w:szCs w:val="18"/>
              </w:rPr>
              <w:t>) and pre-column centrifugation</w:t>
            </w:r>
            <w:r w:rsidR="00764BE6">
              <w:rPr>
                <w:sz w:val="18"/>
                <w:szCs w:val="18"/>
              </w:rPr>
              <w:t xml:space="preserve"> (6.3)</w:t>
            </w:r>
          </w:p>
        </w:tc>
        <w:tc>
          <w:tcPr>
            <w:tcW w:w="1843" w:type="dxa"/>
          </w:tcPr>
          <w:p w:rsidR="00EA3D71" w:rsidRDefault="006A6099" w:rsidP="00A0464D">
            <w:pPr>
              <w:pStyle w:val="VersionHistorytext"/>
            </w:pPr>
            <w:r>
              <w:t>18</w:t>
            </w:r>
            <w:r w:rsidR="00EA3D71">
              <w:t>/03/2011</w:t>
            </w:r>
          </w:p>
        </w:tc>
      </w:tr>
      <w:tr w:rsidR="005A4C7F" w:rsidTr="009B04E9">
        <w:tc>
          <w:tcPr>
            <w:tcW w:w="1985" w:type="dxa"/>
          </w:tcPr>
          <w:p w:rsidR="005A4C7F" w:rsidRDefault="005A4C7F" w:rsidP="00602225">
            <w:pPr>
              <w:pStyle w:val="SectionSubtitle"/>
              <w:rPr>
                <w:sz w:val="18"/>
                <w:szCs w:val="18"/>
              </w:rPr>
            </w:pPr>
            <w:r>
              <w:rPr>
                <w:sz w:val="18"/>
                <w:szCs w:val="18"/>
              </w:rPr>
              <w:t>1.1</w:t>
            </w:r>
          </w:p>
        </w:tc>
        <w:tc>
          <w:tcPr>
            <w:tcW w:w="4394" w:type="dxa"/>
          </w:tcPr>
          <w:p w:rsidR="005A4C7F" w:rsidRDefault="005A4C7F" w:rsidP="008069C0">
            <w:pPr>
              <w:pStyle w:val="SectionSubtitle"/>
              <w:rPr>
                <w:sz w:val="18"/>
                <w:szCs w:val="18"/>
              </w:rPr>
            </w:pPr>
            <w:r>
              <w:rPr>
                <w:sz w:val="18"/>
                <w:szCs w:val="18"/>
              </w:rPr>
              <w:t>Changes to template</w:t>
            </w:r>
          </w:p>
        </w:tc>
        <w:tc>
          <w:tcPr>
            <w:tcW w:w="1843" w:type="dxa"/>
          </w:tcPr>
          <w:p w:rsidR="005A4C7F" w:rsidRDefault="005A4C7F" w:rsidP="00A0464D">
            <w:pPr>
              <w:pStyle w:val="VersionHistorytext"/>
            </w:pPr>
            <w:r>
              <w:t>27/10/2010</w:t>
            </w:r>
          </w:p>
        </w:tc>
      </w:tr>
      <w:tr w:rsidR="00B7594D" w:rsidTr="009B04E9">
        <w:tc>
          <w:tcPr>
            <w:tcW w:w="1985" w:type="dxa"/>
          </w:tcPr>
          <w:p w:rsidR="00B7594D" w:rsidRPr="008B6CCA" w:rsidRDefault="00A0464D" w:rsidP="00602225">
            <w:pPr>
              <w:pStyle w:val="SectionSubtitle"/>
              <w:rPr>
                <w:sz w:val="18"/>
                <w:szCs w:val="18"/>
              </w:rPr>
            </w:pPr>
            <w:r>
              <w:rPr>
                <w:sz w:val="18"/>
                <w:szCs w:val="18"/>
              </w:rPr>
              <w:t>1.0</w:t>
            </w:r>
          </w:p>
        </w:tc>
        <w:tc>
          <w:tcPr>
            <w:tcW w:w="4394" w:type="dxa"/>
          </w:tcPr>
          <w:p w:rsidR="00B7594D" w:rsidRPr="008B6CCA" w:rsidRDefault="00485B07" w:rsidP="008069C0">
            <w:pPr>
              <w:pStyle w:val="SectionSubtitle"/>
              <w:rPr>
                <w:sz w:val="18"/>
                <w:szCs w:val="18"/>
              </w:rPr>
            </w:pPr>
            <w:r>
              <w:rPr>
                <w:sz w:val="18"/>
                <w:szCs w:val="18"/>
              </w:rPr>
              <w:t>Creation</w:t>
            </w:r>
            <w:r w:rsidR="00232983">
              <w:rPr>
                <w:sz w:val="18"/>
                <w:szCs w:val="18"/>
              </w:rPr>
              <w:t xml:space="preserve"> of </w:t>
            </w:r>
            <w:r w:rsidR="008069C0">
              <w:rPr>
                <w:sz w:val="18"/>
                <w:szCs w:val="18"/>
              </w:rPr>
              <w:t>procedure</w:t>
            </w:r>
          </w:p>
        </w:tc>
        <w:tc>
          <w:tcPr>
            <w:tcW w:w="1843" w:type="dxa"/>
          </w:tcPr>
          <w:p w:rsidR="00B7594D" w:rsidRPr="008B6CCA" w:rsidRDefault="00A0464D" w:rsidP="00A0464D">
            <w:pPr>
              <w:pStyle w:val="VersionHistorytext"/>
            </w:pPr>
            <w:r>
              <w:t>27</w:t>
            </w:r>
            <w:r w:rsidR="00B7594D" w:rsidRPr="008B6CCA">
              <w:t>/</w:t>
            </w:r>
            <w:r>
              <w:t>07</w:t>
            </w:r>
            <w:r w:rsidR="00B7594D" w:rsidRPr="008B6CCA">
              <w:t>/</w:t>
            </w:r>
            <w:r>
              <w:t>2010</w:t>
            </w:r>
          </w:p>
        </w:tc>
      </w:tr>
    </w:tbl>
    <w:p w:rsidR="00602225" w:rsidRPr="0039615D" w:rsidRDefault="00602225" w:rsidP="00602225">
      <w:pPr>
        <w:pStyle w:val="SectionSubtitle"/>
      </w:pPr>
    </w:p>
    <w:p w:rsidR="00602225" w:rsidRPr="0039615D" w:rsidRDefault="00602225" w:rsidP="00602225">
      <w:pPr>
        <w:pStyle w:val="SectionSubtitle"/>
      </w:pPr>
      <w:r w:rsidRPr="0039615D">
        <w:t xml:space="preserve">For more information, contact: </w:t>
      </w:r>
      <w:r w:rsidRPr="0039615D">
        <w:tab/>
      </w:r>
    </w:p>
    <w:p w:rsidR="00602225" w:rsidRPr="0039615D" w:rsidRDefault="00B7594D" w:rsidP="00602225">
      <w:r>
        <w:t>molecular@wwarn.org</w:t>
      </w:r>
    </w:p>
    <w:p w:rsidR="00602225" w:rsidRPr="0039615D" w:rsidRDefault="00602225" w:rsidP="00602225">
      <w:pPr>
        <w:pStyle w:val="SectionSubtitle"/>
      </w:pPr>
    </w:p>
    <w:p w:rsidR="00602225" w:rsidRPr="0039615D" w:rsidRDefault="00602225" w:rsidP="00D22E4A">
      <w:pPr>
        <w:pStyle w:val="Figurecaptions"/>
      </w:pPr>
      <w:r w:rsidRPr="0039615D">
        <w:t>WorldWide Antimalarial Resistance Network (WWARN)</w:t>
      </w:r>
    </w:p>
    <w:p w:rsidR="00602225" w:rsidRPr="0039615D" w:rsidRDefault="00A161D1" w:rsidP="00C9296D">
      <w:pPr>
        <w:pStyle w:val="Figurecaptions"/>
      </w:pPr>
      <w:hyperlink r:id="rId10" w:history="1">
        <w:r w:rsidR="00602225" w:rsidRPr="0097524A">
          <w:rPr>
            <w:rStyle w:val="Hyperlink"/>
          </w:rPr>
          <w:t>www.wwarn.org</w:t>
        </w:r>
      </w:hyperlink>
    </w:p>
    <w:p w:rsidR="001D5DB1" w:rsidRPr="008A17F1" w:rsidRDefault="001D5DB1" w:rsidP="008A17F1">
      <w:pPr>
        <w:pStyle w:val="StyleTOCHeadingCustomColorRGB157164101"/>
      </w:pPr>
      <w:r w:rsidRPr="00AC5D70">
        <w:lastRenderedPageBreak/>
        <w:t>Contents</w:t>
      </w:r>
    </w:p>
    <w:p w:rsidR="001D5DB1" w:rsidRPr="001D5DB1" w:rsidRDefault="001D5DB1" w:rsidP="001D5DB1"/>
    <w:p w:rsidR="00E26A02" w:rsidRDefault="002A3E66">
      <w:pPr>
        <w:pStyle w:val="TOC1"/>
        <w:tabs>
          <w:tab w:val="right" w:leader="dot" w:pos="8290"/>
        </w:tabs>
        <w:rPr>
          <w:rFonts w:asciiTheme="minorHAnsi" w:eastAsiaTheme="minorEastAsia" w:hAnsiTheme="minorHAnsi" w:cstheme="minorBidi"/>
          <w:noProof/>
          <w:sz w:val="22"/>
          <w:szCs w:val="22"/>
          <w:lang w:val="en-GB" w:eastAsia="en-GB"/>
        </w:rPr>
      </w:pPr>
      <w:r>
        <w:fldChar w:fldCharType="begin"/>
      </w:r>
      <w:r w:rsidR="001D5DB1">
        <w:instrText xml:space="preserve"> TOC \o "1-3" \h \z \u </w:instrText>
      </w:r>
      <w:r>
        <w:fldChar w:fldCharType="separate"/>
      </w:r>
      <w:hyperlink w:anchor="_Toc451332674" w:history="1">
        <w:r w:rsidR="00E26A02" w:rsidRPr="003775E8">
          <w:rPr>
            <w:rStyle w:val="Hyperlink"/>
            <w:noProof/>
          </w:rPr>
          <w:t>1. Purpose</w:t>
        </w:r>
        <w:r w:rsidR="00E26A02">
          <w:rPr>
            <w:noProof/>
            <w:webHidden/>
          </w:rPr>
          <w:tab/>
        </w:r>
        <w:r w:rsidR="00E26A02">
          <w:rPr>
            <w:noProof/>
            <w:webHidden/>
          </w:rPr>
          <w:fldChar w:fldCharType="begin"/>
        </w:r>
        <w:r w:rsidR="00E26A02">
          <w:rPr>
            <w:noProof/>
            <w:webHidden/>
          </w:rPr>
          <w:instrText xml:space="preserve"> PAGEREF _Toc451332674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75" w:history="1">
        <w:r w:rsidR="00E26A02" w:rsidRPr="003775E8">
          <w:rPr>
            <w:rStyle w:val="Hyperlink"/>
            <w:noProof/>
          </w:rPr>
          <w:t>2. Scope</w:t>
        </w:r>
        <w:r w:rsidR="00E26A02">
          <w:rPr>
            <w:noProof/>
            <w:webHidden/>
          </w:rPr>
          <w:tab/>
        </w:r>
        <w:r w:rsidR="00E26A02">
          <w:rPr>
            <w:noProof/>
            <w:webHidden/>
          </w:rPr>
          <w:fldChar w:fldCharType="begin"/>
        </w:r>
        <w:r w:rsidR="00E26A02">
          <w:rPr>
            <w:noProof/>
            <w:webHidden/>
          </w:rPr>
          <w:instrText xml:space="preserve"> PAGEREF _Toc451332675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76" w:history="1">
        <w:r w:rsidR="00E26A02" w:rsidRPr="003775E8">
          <w:rPr>
            <w:rStyle w:val="Hyperlink"/>
            <w:noProof/>
          </w:rPr>
          <w:t>3. Abbreviations</w:t>
        </w:r>
        <w:r w:rsidR="00E26A02">
          <w:rPr>
            <w:noProof/>
            <w:webHidden/>
          </w:rPr>
          <w:tab/>
        </w:r>
        <w:r w:rsidR="00E26A02">
          <w:rPr>
            <w:noProof/>
            <w:webHidden/>
          </w:rPr>
          <w:fldChar w:fldCharType="begin"/>
        </w:r>
        <w:r w:rsidR="00E26A02">
          <w:rPr>
            <w:noProof/>
            <w:webHidden/>
          </w:rPr>
          <w:instrText xml:space="preserve"> PAGEREF _Toc451332676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77" w:history="1">
        <w:r w:rsidR="00E26A02" w:rsidRPr="003775E8">
          <w:rPr>
            <w:rStyle w:val="Hyperlink"/>
            <w:noProof/>
          </w:rPr>
          <w:t>4. Duties and Responsibilities</w:t>
        </w:r>
        <w:r w:rsidR="00E26A02">
          <w:rPr>
            <w:noProof/>
            <w:webHidden/>
          </w:rPr>
          <w:tab/>
        </w:r>
        <w:r w:rsidR="00E26A02">
          <w:rPr>
            <w:noProof/>
            <w:webHidden/>
          </w:rPr>
          <w:fldChar w:fldCharType="begin"/>
        </w:r>
        <w:r w:rsidR="00E26A02">
          <w:rPr>
            <w:noProof/>
            <w:webHidden/>
          </w:rPr>
          <w:instrText xml:space="preserve"> PAGEREF _Toc451332677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78" w:history="1">
        <w:r w:rsidR="00E26A02" w:rsidRPr="003775E8">
          <w:rPr>
            <w:rStyle w:val="Hyperlink"/>
            <w:noProof/>
          </w:rPr>
          <w:t>5. Materials and Equipment</w:t>
        </w:r>
        <w:r w:rsidR="00E26A02">
          <w:rPr>
            <w:noProof/>
            <w:webHidden/>
          </w:rPr>
          <w:tab/>
        </w:r>
        <w:r w:rsidR="00E26A02">
          <w:rPr>
            <w:noProof/>
            <w:webHidden/>
          </w:rPr>
          <w:fldChar w:fldCharType="begin"/>
        </w:r>
        <w:r w:rsidR="00E26A02">
          <w:rPr>
            <w:noProof/>
            <w:webHidden/>
          </w:rPr>
          <w:instrText xml:space="preserve"> PAGEREF _Toc451332678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79" w:history="1">
        <w:r w:rsidR="00E26A02" w:rsidRPr="003775E8">
          <w:rPr>
            <w:rStyle w:val="Hyperlink"/>
            <w:noProof/>
          </w:rPr>
          <w:t>5.1 Materials</w:t>
        </w:r>
        <w:r w:rsidR="00E26A02">
          <w:rPr>
            <w:noProof/>
            <w:webHidden/>
          </w:rPr>
          <w:tab/>
        </w:r>
        <w:r w:rsidR="00E26A02">
          <w:rPr>
            <w:noProof/>
            <w:webHidden/>
          </w:rPr>
          <w:fldChar w:fldCharType="begin"/>
        </w:r>
        <w:r w:rsidR="00E26A02">
          <w:rPr>
            <w:noProof/>
            <w:webHidden/>
          </w:rPr>
          <w:instrText xml:space="preserve"> PAGEREF _Toc451332679 \h </w:instrText>
        </w:r>
        <w:r w:rsidR="00E26A02">
          <w:rPr>
            <w:noProof/>
            <w:webHidden/>
          </w:rPr>
        </w:r>
        <w:r w:rsidR="00E26A02">
          <w:rPr>
            <w:noProof/>
            <w:webHidden/>
          </w:rPr>
          <w:fldChar w:fldCharType="separate"/>
        </w:r>
        <w:r w:rsidR="00E26A02">
          <w:rPr>
            <w:noProof/>
            <w:webHidden/>
          </w:rPr>
          <w:t>4</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80" w:history="1">
        <w:r w:rsidR="00E26A02" w:rsidRPr="003775E8">
          <w:rPr>
            <w:rStyle w:val="Hyperlink"/>
            <w:noProof/>
          </w:rPr>
          <w:t>5.2 Equipment</w:t>
        </w:r>
        <w:r w:rsidR="00E26A02">
          <w:rPr>
            <w:noProof/>
            <w:webHidden/>
          </w:rPr>
          <w:tab/>
        </w:r>
        <w:r w:rsidR="00E26A02">
          <w:rPr>
            <w:noProof/>
            <w:webHidden/>
          </w:rPr>
          <w:fldChar w:fldCharType="begin"/>
        </w:r>
        <w:r w:rsidR="00E26A02">
          <w:rPr>
            <w:noProof/>
            <w:webHidden/>
          </w:rPr>
          <w:instrText xml:space="preserve"> PAGEREF _Toc451332680 \h </w:instrText>
        </w:r>
        <w:r w:rsidR="00E26A02">
          <w:rPr>
            <w:noProof/>
            <w:webHidden/>
          </w:rPr>
        </w:r>
        <w:r w:rsidR="00E26A02">
          <w:rPr>
            <w:noProof/>
            <w:webHidden/>
          </w:rPr>
          <w:fldChar w:fldCharType="separate"/>
        </w:r>
        <w:r w:rsidR="00E26A02">
          <w:rPr>
            <w:noProof/>
            <w:webHidden/>
          </w:rPr>
          <w:t>5</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81" w:history="1">
        <w:r w:rsidR="00E26A02" w:rsidRPr="003775E8">
          <w:rPr>
            <w:rStyle w:val="Hyperlink"/>
            <w:noProof/>
          </w:rPr>
          <w:t>6. Procedure</w:t>
        </w:r>
        <w:r w:rsidR="00E26A02">
          <w:rPr>
            <w:noProof/>
            <w:webHidden/>
          </w:rPr>
          <w:tab/>
        </w:r>
        <w:r w:rsidR="00E26A02">
          <w:rPr>
            <w:noProof/>
            <w:webHidden/>
          </w:rPr>
          <w:fldChar w:fldCharType="begin"/>
        </w:r>
        <w:r w:rsidR="00E26A02">
          <w:rPr>
            <w:noProof/>
            <w:webHidden/>
          </w:rPr>
          <w:instrText xml:space="preserve"> PAGEREF _Toc451332681 \h </w:instrText>
        </w:r>
        <w:r w:rsidR="00E26A02">
          <w:rPr>
            <w:noProof/>
            <w:webHidden/>
          </w:rPr>
        </w:r>
        <w:r w:rsidR="00E26A02">
          <w:rPr>
            <w:noProof/>
            <w:webHidden/>
          </w:rPr>
          <w:fldChar w:fldCharType="separate"/>
        </w:r>
        <w:r w:rsidR="00E26A02">
          <w:rPr>
            <w:noProof/>
            <w:webHidden/>
          </w:rPr>
          <w:t>5</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82" w:history="1">
        <w:r w:rsidR="00E26A02" w:rsidRPr="003775E8">
          <w:rPr>
            <w:rStyle w:val="Hyperlink"/>
            <w:noProof/>
          </w:rPr>
          <w:t>6.1 Cellulose column storage</w:t>
        </w:r>
        <w:r w:rsidR="00E26A02">
          <w:rPr>
            <w:noProof/>
            <w:webHidden/>
          </w:rPr>
          <w:tab/>
        </w:r>
        <w:r w:rsidR="00E26A02">
          <w:rPr>
            <w:noProof/>
            <w:webHidden/>
          </w:rPr>
          <w:fldChar w:fldCharType="begin"/>
        </w:r>
        <w:r w:rsidR="00E26A02">
          <w:rPr>
            <w:noProof/>
            <w:webHidden/>
          </w:rPr>
          <w:instrText xml:space="preserve"> PAGEREF _Toc451332682 \h </w:instrText>
        </w:r>
        <w:r w:rsidR="00E26A02">
          <w:rPr>
            <w:noProof/>
            <w:webHidden/>
          </w:rPr>
        </w:r>
        <w:r w:rsidR="00E26A02">
          <w:rPr>
            <w:noProof/>
            <w:webHidden/>
          </w:rPr>
          <w:fldChar w:fldCharType="separate"/>
        </w:r>
        <w:r w:rsidR="00E26A02">
          <w:rPr>
            <w:noProof/>
            <w:webHidden/>
          </w:rPr>
          <w:t>5</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83" w:history="1">
        <w:r w:rsidR="00E26A02" w:rsidRPr="003775E8">
          <w:rPr>
            <w:rStyle w:val="Hyperlink"/>
            <w:noProof/>
          </w:rPr>
          <w:t>6.2 Blood collection</w:t>
        </w:r>
        <w:r w:rsidR="00E26A02">
          <w:rPr>
            <w:noProof/>
            <w:webHidden/>
          </w:rPr>
          <w:tab/>
        </w:r>
        <w:r w:rsidR="00E26A02">
          <w:rPr>
            <w:noProof/>
            <w:webHidden/>
          </w:rPr>
          <w:fldChar w:fldCharType="begin"/>
        </w:r>
        <w:r w:rsidR="00E26A02">
          <w:rPr>
            <w:noProof/>
            <w:webHidden/>
          </w:rPr>
          <w:instrText xml:space="preserve"> PAGEREF _Toc451332683 \h </w:instrText>
        </w:r>
        <w:r w:rsidR="00E26A02">
          <w:rPr>
            <w:noProof/>
            <w:webHidden/>
          </w:rPr>
        </w:r>
        <w:r w:rsidR="00E26A02">
          <w:rPr>
            <w:noProof/>
            <w:webHidden/>
          </w:rPr>
          <w:fldChar w:fldCharType="separate"/>
        </w:r>
        <w:r w:rsidR="00E26A02">
          <w:rPr>
            <w:noProof/>
            <w:webHidden/>
          </w:rPr>
          <w:t>6</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84" w:history="1">
        <w:r w:rsidR="00E26A02" w:rsidRPr="003775E8">
          <w:rPr>
            <w:rStyle w:val="Hyperlink"/>
            <w:noProof/>
          </w:rPr>
          <w:t>6.3 Procedure for leukocyte depletion</w:t>
        </w:r>
        <w:r w:rsidR="00E26A02">
          <w:rPr>
            <w:noProof/>
            <w:webHidden/>
          </w:rPr>
          <w:tab/>
        </w:r>
        <w:r w:rsidR="00E26A02">
          <w:rPr>
            <w:noProof/>
            <w:webHidden/>
          </w:rPr>
          <w:fldChar w:fldCharType="begin"/>
        </w:r>
        <w:r w:rsidR="00E26A02">
          <w:rPr>
            <w:noProof/>
            <w:webHidden/>
          </w:rPr>
          <w:instrText xml:space="preserve"> PAGEREF _Toc451332684 \h </w:instrText>
        </w:r>
        <w:r w:rsidR="00E26A02">
          <w:rPr>
            <w:noProof/>
            <w:webHidden/>
          </w:rPr>
        </w:r>
        <w:r w:rsidR="00E26A02">
          <w:rPr>
            <w:noProof/>
            <w:webHidden/>
          </w:rPr>
          <w:fldChar w:fldCharType="separate"/>
        </w:r>
        <w:r w:rsidR="00E26A02">
          <w:rPr>
            <w:noProof/>
            <w:webHidden/>
          </w:rPr>
          <w:t>6</w:t>
        </w:r>
        <w:r w:rsidR="00E26A02">
          <w:rPr>
            <w:noProof/>
            <w:webHidden/>
          </w:rPr>
          <w:fldChar w:fldCharType="end"/>
        </w:r>
      </w:hyperlink>
    </w:p>
    <w:p w:rsidR="00E26A02" w:rsidRDefault="00A161D1">
      <w:pPr>
        <w:pStyle w:val="TOC2"/>
        <w:tabs>
          <w:tab w:val="right" w:leader="dot" w:pos="8290"/>
        </w:tabs>
        <w:rPr>
          <w:rFonts w:asciiTheme="minorHAnsi" w:eastAsiaTheme="minorEastAsia" w:hAnsiTheme="minorHAnsi" w:cstheme="minorBidi"/>
          <w:noProof/>
          <w:sz w:val="22"/>
          <w:szCs w:val="22"/>
          <w:lang w:val="en-GB" w:eastAsia="en-GB"/>
        </w:rPr>
      </w:pPr>
      <w:hyperlink w:anchor="_Toc451332685" w:history="1">
        <w:r w:rsidR="00E26A02" w:rsidRPr="003775E8">
          <w:rPr>
            <w:rStyle w:val="Hyperlink"/>
            <w:noProof/>
          </w:rPr>
          <w:t>6.4 Storage of leukocyte-depleted packed red blood cells for DNA and RNA</w:t>
        </w:r>
        <w:r w:rsidR="00E26A02">
          <w:rPr>
            <w:noProof/>
            <w:webHidden/>
          </w:rPr>
          <w:tab/>
        </w:r>
        <w:r w:rsidR="00E26A02">
          <w:rPr>
            <w:noProof/>
            <w:webHidden/>
          </w:rPr>
          <w:fldChar w:fldCharType="begin"/>
        </w:r>
        <w:r w:rsidR="00E26A02">
          <w:rPr>
            <w:noProof/>
            <w:webHidden/>
          </w:rPr>
          <w:instrText xml:space="preserve"> PAGEREF _Toc451332685 \h </w:instrText>
        </w:r>
        <w:r w:rsidR="00E26A02">
          <w:rPr>
            <w:noProof/>
            <w:webHidden/>
          </w:rPr>
        </w:r>
        <w:r w:rsidR="00E26A02">
          <w:rPr>
            <w:noProof/>
            <w:webHidden/>
          </w:rPr>
          <w:fldChar w:fldCharType="separate"/>
        </w:r>
        <w:r w:rsidR="00E26A02">
          <w:rPr>
            <w:noProof/>
            <w:webHidden/>
          </w:rPr>
          <w:t>7</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86" w:history="1">
        <w:r w:rsidR="00E26A02" w:rsidRPr="003775E8">
          <w:rPr>
            <w:rStyle w:val="Hyperlink"/>
            <w:noProof/>
          </w:rPr>
          <w:t>7. References</w:t>
        </w:r>
        <w:r w:rsidR="00E26A02">
          <w:rPr>
            <w:noProof/>
            <w:webHidden/>
          </w:rPr>
          <w:tab/>
        </w:r>
        <w:r w:rsidR="00E26A02">
          <w:rPr>
            <w:noProof/>
            <w:webHidden/>
          </w:rPr>
          <w:fldChar w:fldCharType="begin"/>
        </w:r>
        <w:r w:rsidR="00E26A02">
          <w:rPr>
            <w:noProof/>
            <w:webHidden/>
          </w:rPr>
          <w:instrText xml:space="preserve"> PAGEREF _Toc451332686 \h </w:instrText>
        </w:r>
        <w:r w:rsidR="00E26A02">
          <w:rPr>
            <w:noProof/>
            <w:webHidden/>
          </w:rPr>
        </w:r>
        <w:r w:rsidR="00E26A02">
          <w:rPr>
            <w:noProof/>
            <w:webHidden/>
          </w:rPr>
          <w:fldChar w:fldCharType="separate"/>
        </w:r>
        <w:r w:rsidR="00E26A02">
          <w:rPr>
            <w:noProof/>
            <w:webHidden/>
          </w:rPr>
          <w:t>7</w:t>
        </w:r>
        <w:r w:rsidR="00E26A02">
          <w:rPr>
            <w:noProof/>
            <w:webHidden/>
          </w:rPr>
          <w:fldChar w:fldCharType="end"/>
        </w:r>
      </w:hyperlink>
    </w:p>
    <w:p w:rsidR="00E26A02" w:rsidRDefault="00A161D1">
      <w:pPr>
        <w:pStyle w:val="TOC1"/>
        <w:tabs>
          <w:tab w:val="right" w:leader="dot" w:pos="8290"/>
        </w:tabs>
        <w:rPr>
          <w:rFonts w:asciiTheme="minorHAnsi" w:eastAsiaTheme="minorEastAsia" w:hAnsiTheme="minorHAnsi" w:cstheme="minorBidi"/>
          <w:noProof/>
          <w:sz w:val="22"/>
          <w:szCs w:val="22"/>
          <w:lang w:val="en-GB" w:eastAsia="en-GB"/>
        </w:rPr>
      </w:pPr>
      <w:hyperlink w:anchor="_Toc451332687" w:history="1">
        <w:r w:rsidR="00E26A02" w:rsidRPr="003775E8">
          <w:rPr>
            <w:rStyle w:val="Hyperlink"/>
            <w:noProof/>
          </w:rPr>
          <w:t>Appendix: Conversion between RCF (x g) and RPM</w:t>
        </w:r>
        <w:r w:rsidR="00E26A02">
          <w:rPr>
            <w:noProof/>
            <w:webHidden/>
          </w:rPr>
          <w:tab/>
        </w:r>
        <w:r w:rsidR="00E26A02">
          <w:rPr>
            <w:noProof/>
            <w:webHidden/>
          </w:rPr>
          <w:fldChar w:fldCharType="begin"/>
        </w:r>
        <w:r w:rsidR="00E26A02">
          <w:rPr>
            <w:noProof/>
            <w:webHidden/>
          </w:rPr>
          <w:instrText xml:space="preserve"> PAGEREF _Toc451332687 \h </w:instrText>
        </w:r>
        <w:r w:rsidR="00E26A02">
          <w:rPr>
            <w:noProof/>
            <w:webHidden/>
          </w:rPr>
        </w:r>
        <w:r w:rsidR="00E26A02">
          <w:rPr>
            <w:noProof/>
            <w:webHidden/>
          </w:rPr>
          <w:fldChar w:fldCharType="separate"/>
        </w:r>
        <w:r w:rsidR="00E26A02">
          <w:rPr>
            <w:noProof/>
            <w:webHidden/>
          </w:rPr>
          <w:t>8</w:t>
        </w:r>
        <w:r w:rsidR="00E26A02">
          <w:rPr>
            <w:noProof/>
            <w:webHidden/>
          </w:rPr>
          <w:fldChar w:fldCharType="end"/>
        </w:r>
      </w:hyperlink>
    </w:p>
    <w:p w:rsidR="008B6CCA" w:rsidRDefault="002A3E66" w:rsidP="001D5DB1">
      <w:r>
        <w:fldChar w:fldCharType="end"/>
      </w:r>
    </w:p>
    <w:p w:rsidR="00602225" w:rsidRPr="0039615D" w:rsidRDefault="001D5DB1" w:rsidP="007518F6">
      <w:pPr>
        <w:pStyle w:val="Heading1"/>
      </w:pPr>
      <w:r>
        <w:br w:type="page"/>
      </w:r>
      <w:bookmarkStart w:id="1" w:name="_Toc260922230"/>
      <w:bookmarkStart w:id="2" w:name="_Toc451332674"/>
      <w:r w:rsidR="00602225" w:rsidRPr="0039615D">
        <w:lastRenderedPageBreak/>
        <w:t xml:space="preserve">1. </w:t>
      </w:r>
      <w:r w:rsidR="009A20D3" w:rsidRPr="008B6CCA">
        <w:t>Purpose</w:t>
      </w:r>
      <w:bookmarkEnd w:id="1"/>
      <w:bookmarkEnd w:id="2"/>
    </w:p>
    <w:p w:rsidR="00602225" w:rsidRPr="0097524A" w:rsidRDefault="00602225" w:rsidP="00602225"/>
    <w:p w:rsidR="0088121E" w:rsidRDefault="0088121E" w:rsidP="0088121E">
      <w:pPr>
        <w:autoSpaceDE w:val="0"/>
        <w:autoSpaceDN w:val="0"/>
        <w:adjustRightInd w:val="0"/>
        <w:spacing w:line="276" w:lineRule="auto"/>
        <w:jc w:val="both"/>
        <w:rPr>
          <w:rFonts w:cs="Arial"/>
          <w:lang w:val="en-GB"/>
        </w:rPr>
      </w:pPr>
      <w:r w:rsidRPr="00A213A4">
        <w:rPr>
          <w:rFonts w:cs="Arial"/>
          <w:lang w:val="en-GB"/>
        </w:rPr>
        <w:t xml:space="preserve">This procedure is designed to reduce the amount of human DNA in </w:t>
      </w:r>
      <w:r w:rsidRPr="00A213A4">
        <w:rPr>
          <w:rFonts w:cs="Arial"/>
          <w:i/>
          <w:lang w:val="en-GB"/>
        </w:rPr>
        <w:t>Plasmodium</w:t>
      </w:r>
      <w:r w:rsidRPr="00A213A4">
        <w:rPr>
          <w:rFonts w:cs="Arial"/>
          <w:lang w:val="en-GB"/>
        </w:rPr>
        <w:t xml:space="preserve">-infected whole blood samples for genomic and transcriptional studies by removing human leukocytes (white blood cells) using cellulose columns. </w:t>
      </w:r>
    </w:p>
    <w:p w:rsidR="00602225" w:rsidRPr="0097524A" w:rsidRDefault="00602225" w:rsidP="00602225"/>
    <w:p w:rsidR="00561930" w:rsidRDefault="00602225" w:rsidP="00561930">
      <w:pPr>
        <w:pStyle w:val="Heading1"/>
      </w:pPr>
      <w:bookmarkStart w:id="3" w:name="_Toc260922231"/>
      <w:bookmarkStart w:id="4" w:name="_Toc451332675"/>
      <w:r w:rsidRPr="0097524A">
        <w:t xml:space="preserve">2. </w:t>
      </w:r>
      <w:r w:rsidR="009A20D3">
        <w:t>Scope</w:t>
      </w:r>
      <w:bookmarkEnd w:id="3"/>
      <w:bookmarkEnd w:id="4"/>
    </w:p>
    <w:p w:rsidR="00561930" w:rsidRDefault="00561930" w:rsidP="00561930"/>
    <w:p w:rsidR="00C72B6B" w:rsidRDefault="0088121E" w:rsidP="00561930">
      <w:r w:rsidRPr="00A213A4">
        <w:rPr>
          <w:rFonts w:cs="Arial"/>
          <w:lang w:val="en-GB"/>
        </w:rPr>
        <w:t xml:space="preserve">This procedure is intended for use in studies where whole blood samples are collected for next-generation sequencing, genotyping and transcriptional analysis of </w:t>
      </w:r>
      <w:r w:rsidRPr="00A213A4">
        <w:rPr>
          <w:rFonts w:cs="Arial"/>
          <w:i/>
          <w:lang w:val="en-GB"/>
        </w:rPr>
        <w:t>Plasmodium</w:t>
      </w:r>
      <w:r w:rsidRPr="00A213A4">
        <w:rPr>
          <w:rFonts w:cs="Arial"/>
          <w:lang w:val="en-GB"/>
        </w:rPr>
        <w:t xml:space="preserve"> infections. It describes, storage and use of cellulose columns for removal of white blood cells from whole blood at the time of sample collection. It also describes methods for storing </w:t>
      </w:r>
      <w:r w:rsidRPr="00A213A4">
        <w:rPr>
          <w:rFonts w:cs="Arial"/>
          <w:color w:val="000000"/>
          <w:lang w:val="en-GB"/>
        </w:rPr>
        <w:t>blood samples for DNA and RNA isolation after leukocyte depletion.</w:t>
      </w:r>
    </w:p>
    <w:p w:rsidR="00BE16B5" w:rsidRDefault="00BE16B5" w:rsidP="00BE16B5"/>
    <w:p w:rsidR="00602225" w:rsidRPr="0097524A" w:rsidRDefault="009A20D3" w:rsidP="00BE16B5">
      <w:pPr>
        <w:pStyle w:val="Heading1"/>
      </w:pPr>
      <w:bookmarkStart w:id="5" w:name="_Toc260922232"/>
      <w:bookmarkStart w:id="6" w:name="_Toc451332676"/>
      <w:r>
        <w:t xml:space="preserve">3. </w:t>
      </w:r>
      <w:r w:rsidR="00602225" w:rsidRPr="0097524A">
        <w:t>Abbreviations</w:t>
      </w:r>
      <w:bookmarkEnd w:id="5"/>
      <w:bookmarkEnd w:id="6"/>
    </w:p>
    <w:p w:rsidR="00602225" w:rsidRPr="0097524A" w:rsidRDefault="00602225" w:rsidP="00602225">
      <w:pPr>
        <w:pStyle w:val="SectionTitle"/>
      </w:pPr>
    </w:p>
    <w:p w:rsidR="0088121E" w:rsidRDefault="0088121E" w:rsidP="0088121E">
      <w:pPr>
        <w:spacing w:line="276" w:lineRule="auto"/>
        <w:jc w:val="both"/>
        <w:rPr>
          <w:rFonts w:cs="Arial"/>
          <w:lang w:val="en-GB"/>
        </w:rPr>
      </w:pPr>
      <w:r>
        <w:rPr>
          <w:rFonts w:cs="Arial"/>
          <w:lang w:val="en-GB"/>
        </w:rPr>
        <w:t>EDTA</w:t>
      </w:r>
      <w:r>
        <w:rPr>
          <w:rFonts w:cs="Arial"/>
          <w:lang w:val="en-GB"/>
        </w:rPr>
        <w:tab/>
      </w:r>
      <w:r>
        <w:rPr>
          <w:rFonts w:cs="Arial"/>
          <w:lang w:val="en-GB"/>
        </w:rPr>
        <w:tab/>
        <w:t>Ethylene-diamine tetra-acetic acid</w:t>
      </w:r>
    </w:p>
    <w:p w:rsidR="0088121E" w:rsidRPr="00A213A4" w:rsidRDefault="0088121E" w:rsidP="0088121E">
      <w:pPr>
        <w:spacing w:line="276" w:lineRule="auto"/>
        <w:jc w:val="both"/>
        <w:rPr>
          <w:rFonts w:cs="Arial"/>
          <w:lang w:val="en-GB"/>
        </w:rPr>
      </w:pPr>
      <w:r w:rsidRPr="00A213A4">
        <w:rPr>
          <w:rFonts w:cs="Arial"/>
          <w:lang w:val="en-GB"/>
        </w:rPr>
        <w:t>WBC</w:t>
      </w:r>
      <w:r w:rsidRPr="00A213A4">
        <w:rPr>
          <w:rFonts w:cs="Arial"/>
          <w:lang w:val="en-GB"/>
        </w:rPr>
        <w:tab/>
      </w:r>
      <w:r w:rsidRPr="00A213A4">
        <w:rPr>
          <w:rFonts w:cs="Arial"/>
          <w:lang w:val="en-GB"/>
        </w:rPr>
        <w:tab/>
        <w:t>White Blood Cell</w:t>
      </w:r>
    </w:p>
    <w:p w:rsidR="0088121E" w:rsidRDefault="0088121E" w:rsidP="0088121E">
      <w:pPr>
        <w:spacing w:line="276" w:lineRule="auto"/>
        <w:jc w:val="both"/>
        <w:rPr>
          <w:rFonts w:cs="Arial"/>
          <w:lang w:val="en-GB"/>
        </w:rPr>
      </w:pPr>
      <w:r w:rsidRPr="00A213A4">
        <w:rPr>
          <w:rFonts w:cs="Arial"/>
          <w:lang w:val="en-GB"/>
        </w:rPr>
        <w:t>PBS</w:t>
      </w:r>
      <w:r w:rsidRPr="00A213A4">
        <w:rPr>
          <w:rFonts w:cs="Arial"/>
          <w:lang w:val="en-GB"/>
        </w:rPr>
        <w:tab/>
      </w:r>
      <w:r w:rsidRPr="00A213A4">
        <w:rPr>
          <w:rFonts w:cs="Arial"/>
          <w:lang w:val="en-GB"/>
        </w:rPr>
        <w:tab/>
        <w:t>Phosphate Buffered Saline</w:t>
      </w:r>
    </w:p>
    <w:p w:rsidR="008E2B3D" w:rsidRDefault="0088121E" w:rsidP="0088121E">
      <w:r>
        <w:rPr>
          <w:rFonts w:cs="Arial"/>
          <w:lang w:val="en-GB"/>
        </w:rPr>
        <w:t>PPE</w:t>
      </w:r>
      <w:r>
        <w:rPr>
          <w:rFonts w:cs="Arial"/>
          <w:lang w:val="en-GB"/>
        </w:rPr>
        <w:tab/>
      </w:r>
      <w:r>
        <w:rPr>
          <w:rFonts w:cs="Arial"/>
          <w:lang w:val="en-GB"/>
        </w:rPr>
        <w:tab/>
        <w:t>Personal protective equipment</w:t>
      </w:r>
    </w:p>
    <w:p w:rsidR="002B3DBF" w:rsidRDefault="002B3DBF" w:rsidP="00602225"/>
    <w:p w:rsidR="00E3766A" w:rsidRDefault="00E3766A" w:rsidP="00E3766A">
      <w:pPr>
        <w:pStyle w:val="Heading1"/>
      </w:pPr>
      <w:bookmarkStart w:id="7" w:name="_Toc451332677"/>
      <w:r>
        <w:t>4. Duties and Responsibilities</w:t>
      </w:r>
      <w:bookmarkEnd w:id="7"/>
    </w:p>
    <w:p w:rsidR="00C72B6B" w:rsidRDefault="00C72B6B" w:rsidP="00E3766A"/>
    <w:p w:rsidR="00257DF3" w:rsidRPr="00E3766A" w:rsidRDefault="00983BBD" w:rsidP="00E3766A">
      <w:r>
        <w:t>N/A</w:t>
      </w:r>
    </w:p>
    <w:p w:rsidR="00602225" w:rsidRDefault="00E3766A" w:rsidP="00E3766A">
      <w:pPr>
        <w:pStyle w:val="Heading1"/>
      </w:pPr>
      <w:bookmarkStart w:id="8" w:name="_Toc260922233"/>
      <w:bookmarkStart w:id="9" w:name="_Toc451332678"/>
      <w:r>
        <w:t>5</w:t>
      </w:r>
      <w:r w:rsidR="00602225" w:rsidRPr="0097524A">
        <w:t xml:space="preserve">. Materials </w:t>
      </w:r>
      <w:r>
        <w:t>and</w:t>
      </w:r>
      <w:r w:rsidR="00602225" w:rsidRPr="0097524A">
        <w:t xml:space="preserve"> Equipment</w:t>
      </w:r>
      <w:bookmarkEnd w:id="8"/>
      <w:bookmarkEnd w:id="9"/>
    </w:p>
    <w:p w:rsidR="00E1513C" w:rsidRPr="00E1513C" w:rsidRDefault="00E1513C" w:rsidP="00E1513C"/>
    <w:p w:rsidR="00602225" w:rsidRPr="0097524A" w:rsidRDefault="00E3766A" w:rsidP="000820B6">
      <w:pPr>
        <w:pStyle w:val="Subtitle"/>
      </w:pPr>
      <w:bookmarkStart w:id="10" w:name="_Toc260922234"/>
      <w:bookmarkStart w:id="11" w:name="_Toc451332679"/>
      <w:r>
        <w:t>5</w:t>
      </w:r>
      <w:r w:rsidR="00602225" w:rsidRPr="0097524A">
        <w:t xml:space="preserve">.1 </w:t>
      </w:r>
      <w:r w:rsidR="0079144A">
        <w:t>Materials</w:t>
      </w:r>
      <w:bookmarkEnd w:id="10"/>
      <w:bookmarkEnd w:id="11"/>
    </w:p>
    <w:p w:rsidR="0079144A" w:rsidRPr="000E419C" w:rsidRDefault="0079144A" w:rsidP="0079144A">
      <w:pPr>
        <w:numPr>
          <w:ilvl w:val="0"/>
          <w:numId w:val="15"/>
        </w:numPr>
        <w:rPr>
          <w:rFonts w:cs="Arial"/>
        </w:rPr>
      </w:pPr>
      <w:r>
        <w:rPr>
          <w:rFonts w:cs="Arial"/>
        </w:rPr>
        <w:t>Blood collection for parasite DNA</w:t>
      </w:r>
    </w:p>
    <w:p w:rsidR="0079144A" w:rsidRPr="000E419C" w:rsidRDefault="0088121E" w:rsidP="0079144A">
      <w:pPr>
        <w:numPr>
          <w:ilvl w:val="0"/>
          <w:numId w:val="16"/>
        </w:numPr>
        <w:rPr>
          <w:rFonts w:cs="Arial"/>
        </w:rPr>
      </w:pPr>
      <w:r w:rsidRPr="00A213A4">
        <w:rPr>
          <w:rFonts w:cs="Arial"/>
          <w:lang w:val="en-GB"/>
        </w:rPr>
        <w:t xml:space="preserve">5-10 mL </w:t>
      </w:r>
      <w:r w:rsidR="0079144A">
        <w:rPr>
          <w:rFonts w:cs="Arial"/>
        </w:rPr>
        <w:t>EDTA vacutainers</w:t>
      </w:r>
    </w:p>
    <w:p w:rsidR="0079144A" w:rsidRPr="000E419C" w:rsidRDefault="0079144A" w:rsidP="0079144A">
      <w:pPr>
        <w:rPr>
          <w:rFonts w:cs="Arial"/>
        </w:rPr>
      </w:pPr>
    </w:p>
    <w:p w:rsidR="007879C8" w:rsidRPr="007879C8" w:rsidRDefault="0088121E" w:rsidP="0079144A">
      <w:pPr>
        <w:numPr>
          <w:ilvl w:val="0"/>
          <w:numId w:val="15"/>
        </w:numPr>
        <w:rPr>
          <w:rFonts w:cs="Calibri"/>
        </w:rPr>
      </w:pPr>
      <w:r w:rsidRPr="00A213A4">
        <w:rPr>
          <w:rFonts w:cs="Arial"/>
          <w:lang w:val="en-GB"/>
        </w:rPr>
        <w:t>Cellulose column assembly and storage</w:t>
      </w:r>
    </w:p>
    <w:p w:rsidR="0088121E" w:rsidRPr="00A213A4" w:rsidRDefault="0088121E" w:rsidP="0088121E">
      <w:pPr>
        <w:numPr>
          <w:ilvl w:val="0"/>
          <w:numId w:val="16"/>
        </w:numPr>
        <w:rPr>
          <w:rFonts w:cs="Arial"/>
          <w:lang w:val="en-GB"/>
        </w:rPr>
      </w:pPr>
      <w:r w:rsidRPr="00A213A4">
        <w:rPr>
          <w:rFonts w:cs="Arial"/>
          <w:lang w:val="en-GB"/>
        </w:rPr>
        <w:t>Cellulose powder (Advantec Cellulose Type B, catalogue No. 49020020</w:t>
      </w:r>
      <w:r>
        <w:rPr>
          <w:rFonts w:cs="Arial"/>
          <w:lang w:val="en-GB"/>
        </w:rPr>
        <w:t xml:space="preserve"> OR Macherey-Nagel Cellulose, catalogue no. MN 2100 ff</w:t>
      </w:r>
      <w:r w:rsidRPr="00A213A4">
        <w:rPr>
          <w:rFonts w:cs="Arial"/>
          <w:lang w:val="en-GB"/>
        </w:rPr>
        <w:t>)</w:t>
      </w:r>
    </w:p>
    <w:p w:rsidR="0088121E" w:rsidRPr="00A213A4" w:rsidRDefault="0088121E" w:rsidP="0088121E">
      <w:pPr>
        <w:numPr>
          <w:ilvl w:val="0"/>
          <w:numId w:val="16"/>
        </w:numPr>
        <w:rPr>
          <w:rFonts w:cs="Arial"/>
          <w:lang w:val="en-GB"/>
        </w:rPr>
      </w:pPr>
      <w:r w:rsidRPr="00A213A4">
        <w:rPr>
          <w:rFonts w:cs="Arial"/>
          <w:lang w:val="en-GB"/>
        </w:rPr>
        <w:t xml:space="preserve">Whatman Grade 105 lens cleaning tissue (100 × 150 mm, 25 wallets of 25 sheets, 25/pack  Whatman catalogue </w:t>
      </w:r>
      <w:r w:rsidRPr="0088121E">
        <w:rPr>
          <w:rFonts w:cs="Arial"/>
          <w:lang w:val="en-GB"/>
        </w:rPr>
        <w:t>no.</w:t>
      </w:r>
      <w:r w:rsidRPr="00A213A4">
        <w:rPr>
          <w:rFonts w:cs="Arial"/>
          <w:lang w:val="en-GB"/>
        </w:rPr>
        <w:t xml:space="preserve"> 2105-841)</w:t>
      </w:r>
    </w:p>
    <w:p w:rsidR="0088121E" w:rsidRPr="00A213A4" w:rsidRDefault="0088121E" w:rsidP="0088121E">
      <w:pPr>
        <w:numPr>
          <w:ilvl w:val="0"/>
          <w:numId w:val="16"/>
        </w:numPr>
        <w:rPr>
          <w:rFonts w:cs="Arial"/>
          <w:lang w:val="en-GB"/>
        </w:rPr>
      </w:pPr>
      <w:r w:rsidRPr="00A213A4">
        <w:rPr>
          <w:rFonts w:cs="Arial"/>
          <w:lang w:val="en-GB"/>
        </w:rPr>
        <w:t xml:space="preserve">10 mL plastic syringes, </w:t>
      </w:r>
      <w:r w:rsidRPr="0088121E">
        <w:rPr>
          <w:rFonts w:cs="Arial"/>
          <w:lang w:val="en-GB"/>
        </w:rPr>
        <w:t>centred</w:t>
      </w:r>
      <w:r w:rsidRPr="00A213A4">
        <w:rPr>
          <w:rFonts w:cs="Arial"/>
          <w:lang w:val="en-GB"/>
        </w:rPr>
        <w:t>, not offset (such as 100 pack, Becton-Dickinson catalogue</w:t>
      </w:r>
      <w:r w:rsidRPr="0088121E">
        <w:rPr>
          <w:rFonts w:cs="Arial"/>
          <w:lang w:val="en-GB"/>
        </w:rPr>
        <w:t xml:space="preserve"> no. </w:t>
      </w:r>
      <w:r w:rsidRPr="00A213A4">
        <w:rPr>
          <w:rFonts w:cs="Arial"/>
          <w:lang w:val="en-GB"/>
        </w:rPr>
        <w:t>309604)</w:t>
      </w:r>
    </w:p>
    <w:p w:rsidR="0088121E" w:rsidRPr="00A213A4" w:rsidRDefault="0088121E" w:rsidP="0088121E">
      <w:pPr>
        <w:numPr>
          <w:ilvl w:val="0"/>
          <w:numId w:val="16"/>
        </w:numPr>
        <w:rPr>
          <w:rFonts w:cs="Arial"/>
          <w:lang w:val="en-GB"/>
        </w:rPr>
      </w:pPr>
      <w:r w:rsidRPr="00A213A4">
        <w:rPr>
          <w:rFonts w:cs="Arial"/>
          <w:lang w:val="en-GB"/>
        </w:rPr>
        <w:t>Desiccant</w:t>
      </w:r>
    </w:p>
    <w:p w:rsidR="0088121E" w:rsidRPr="00A213A4" w:rsidRDefault="0088121E" w:rsidP="0088121E">
      <w:pPr>
        <w:numPr>
          <w:ilvl w:val="0"/>
          <w:numId w:val="16"/>
        </w:numPr>
        <w:rPr>
          <w:rFonts w:cs="Arial"/>
          <w:lang w:val="en-GB"/>
        </w:rPr>
      </w:pPr>
      <w:r w:rsidRPr="00A213A4">
        <w:rPr>
          <w:rFonts w:cs="Arial"/>
          <w:lang w:val="en-GB"/>
        </w:rPr>
        <w:t>Zip-locking bags</w:t>
      </w:r>
    </w:p>
    <w:p w:rsidR="00EC60B6" w:rsidRPr="00EC60B6" w:rsidRDefault="00EC60B6" w:rsidP="0088121E">
      <w:pPr>
        <w:autoSpaceDE w:val="0"/>
        <w:autoSpaceDN w:val="0"/>
        <w:adjustRightInd w:val="0"/>
        <w:ind w:left="720"/>
        <w:rPr>
          <w:rFonts w:cs="Calibri"/>
        </w:rPr>
      </w:pPr>
    </w:p>
    <w:p w:rsidR="007879C8" w:rsidRPr="007879C8" w:rsidRDefault="007879C8" w:rsidP="007879C8">
      <w:pPr>
        <w:ind w:left="720"/>
        <w:rPr>
          <w:rFonts w:cs="Calibri"/>
        </w:rPr>
      </w:pPr>
    </w:p>
    <w:p w:rsidR="007879C8" w:rsidRPr="007879C8" w:rsidRDefault="0088121E" w:rsidP="007879C8">
      <w:pPr>
        <w:numPr>
          <w:ilvl w:val="0"/>
          <w:numId w:val="15"/>
        </w:numPr>
        <w:rPr>
          <w:rFonts w:cs="Calibri"/>
        </w:rPr>
      </w:pPr>
      <w:r w:rsidRPr="00A213A4">
        <w:rPr>
          <w:rFonts w:cs="Arial"/>
          <w:lang w:val="en-GB"/>
        </w:rPr>
        <w:t xml:space="preserve">Cellulose </w:t>
      </w:r>
      <w:r w:rsidR="007879C8">
        <w:rPr>
          <w:rFonts w:cs="Arial"/>
        </w:rPr>
        <w:t xml:space="preserve">column </w:t>
      </w:r>
      <w:r w:rsidR="0079144A">
        <w:rPr>
          <w:rFonts w:cs="Arial"/>
        </w:rPr>
        <w:t>filtration</w:t>
      </w:r>
    </w:p>
    <w:p w:rsidR="0088121E" w:rsidRPr="00A213A4" w:rsidRDefault="0088121E" w:rsidP="0088121E">
      <w:pPr>
        <w:numPr>
          <w:ilvl w:val="0"/>
          <w:numId w:val="16"/>
        </w:numPr>
        <w:spacing w:line="276" w:lineRule="auto"/>
        <w:jc w:val="both"/>
        <w:rPr>
          <w:rFonts w:cs="Arial"/>
          <w:lang w:val="en-GB"/>
        </w:rPr>
      </w:pPr>
      <w:r w:rsidRPr="00A213A4">
        <w:rPr>
          <w:rFonts w:cs="Arial"/>
          <w:lang w:val="en-GB"/>
        </w:rPr>
        <w:t>Cellulose columns</w:t>
      </w:r>
    </w:p>
    <w:p w:rsidR="0088121E" w:rsidRPr="00A213A4" w:rsidRDefault="0088121E" w:rsidP="0088121E">
      <w:pPr>
        <w:numPr>
          <w:ilvl w:val="0"/>
          <w:numId w:val="16"/>
        </w:numPr>
        <w:spacing w:line="276" w:lineRule="auto"/>
        <w:jc w:val="both"/>
        <w:rPr>
          <w:rFonts w:cs="Arial"/>
          <w:lang w:val="en-GB"/>
        </w:rPr>
      </w:pPr>
      <w:r w:rsidRPr="00A213A4">
        <w:rPr>
          <w:rFonts w:cs="Arial"/>
          <w:lang w:val="en-GB"/>
        </w:rPr>
        <w:t>Isotonic PBS (pH 7.4, without Mg</w:t>
      </w:r>
      <w:r w:rsidRPr="00A213A4">
        <w:rPr>
          <w:rFonts w:cs="Arial"/>
          <w:vertAlign w:val="superscript"/>
          <w:lang w:val="en-GB"/>
        </w:rPr>
        <w:t>2+</w:t>
      </w:r>
      <w:r w:rsidRPr="00A213A4">
        <w:rPr>
          <w:rFonts w:cs="Arial"/>
          <w:lang w:val="en-GB"/>
        </w:rPr>
        <w:t xml:space="preserve"> and Ca</w:t>
      </w:r>
      <w:r w:rsidRPr="00A213A4">
        <w:rPr>
          <w:rFonts w:cs="Arial"/>
          <w:vertAlign w:val="superscript"/>
          <w:lang w:val="en-GB"/>
        </w:rPr>
        <w:t>2+</w:t>
      </w:r>
      <w:r w:rsidRPr="00A213A4">
        <w:rPr>
          <w:rFonts w:cs="Arial"/>
          <w:lang w:val="en-GB"/>
        </w:rPr>
        <w:t xml:space="preserve">) </w:t>
      </w:r>
    </w:p>
    <w:p w:rsidR="0088121E" w:rsidRPr="00A213A4" w:rsidRDefault="0088121E" w:rsidP="0088121E">
      <w:pPr>
        <w:numPr>
          <w:ilvl w:val="0"/>
          <w:numId w:val="16"/>
        </w:numPr>
        <w:autoSpaceDE w:val="0"/>
        <w:autoSpaceDN w:val="0"/>
        <w:adjustRightInd w:val="0"/>
        <w:spacing w:line="276" w:lineRule="auto"/>
        <w:jc w:val="both"/>
        <w:rPr>
          <w:rFonts w:cs="Arial"/>
          <w:lang w:val="en-GB"/>
        </w:rPr>
      </w:pPr>
      <w:r w:rsidRPr="00A213A4">
        <w:rPr>
          <w:rFonts w:cs="Arial"/>
          <w:lang w:val="en-GB"/>
        </w:rPr>
        <w:t>15 mL and 50 mL centrifuge tubes</w:t>
      </w:r>
    </w:p>
    <w:p w:rsidR="0088121E" w:rsidRPr="00A213A4" w:rsidRDefault="0088121E" w:rsidP="0088121E">
      <w:pPr>
        <w:numPr>
          <w:ilvl w:val="0"/>
          <w:numId w:val="16"/>
        </w:numPr>
        <w:autoSpaceDE w:val="0"/>
        <w:autoSpaceDN w:val="0"/>
        <w:adjustRightInd w:val="0"/>
        <w:spacing w:line="276" w:lineRule="auto"/>
        <w:jc w:val="both"/>
        <w:rPr>
          <w:rFonts w:cs="Arial"/>
          <w:lang w:val="en-GB"/>
        </w:rPr>
      </w:pPr>
      <w:r w:rsidRPr="00A213A4">
        <w:rPr>
          <w:rFonts w:cs="Arial"/>
          <w:lang w:val="en-GB"/>
        </w:rPr>
        <w:t>Serological pipets (5 or 10 mL) and/or plastic transfer pipets (5 mL)</w:t>
      </w:r>
    </w:p>
    <w:p w:rsidR="00B72CD6" w:rsidRPr="0088121E" w:rsidRDefault="0088121E" w:rsidP="0088121E">
      <w:pPr>
        <w:numPr>
          <w:ilvl w:val="0"/>
          <w:numId w:val="16"/>
        </w:numPr>
        <w:autoSpaceDE w:val="0"/>
        <w:autoSpaceDN w:val="0"/>
        <w:adjustRightInd w:val="0"/>
        <w:rPr>
          <w:rFonts w:cs="Arial"/>
          <w:iCs/>
        </w:rPr>
      </w:pPr>
      <w:r w:rsidRPr="00A213A4">
        <w:rPr>
          <w:rFonts w:cs="Arial"/>
          <w:lang w:val="en-GB"/>
        </w:rPr>
        <w:t>Sticky tape</w:t>
      </w:r>
    </w:p>
    <w:p w:rsidR="0088121E" w:rsidRPr="00A213A4" w:rsidRDefault="0088121E" w:rsidP="0088121E">
      <w:pPr>
        <w:numPr>
          <w:ilvl w:val="0"/>
          <w:numId w:val="15"/>
        </w:numPr>
        <w:rPr>
          <w:rFonts w:cs="Arial"/>
          <w:lang w:val="en-GB"/>
        </w:rPr>
      </w:pPr>
      <w:r w:rsidRPr="00A213A4">
        <w:rPr>
          <w:rFonts w:cs="Arial"/>
          <w:lang w:val="en-GB"/>
        </w:rPr>
        <w:t xml:space="preserve">Storage of packed red blood cells for </w:t>
      </w:r>
      <w:r>
        <w:rPr>
          <w:rFonts w:cs="Arial"/>
          <w:lang w:val="en-GB"/>
        </w:rPr>
        <w:t xml:space="preserve">DNA &amp; </w:t>
      </w:r>
      <w:r w:rsidRPr="00A213A4">
        <w:rPr>
          <w:rFonts w:cs="Arial"/>
          <w:lang w:val="en-GB"/>
        </w:rPr>
        <w:t>RNA isolation</w:t>
      </w:r>
    </w:p>
    <w:p w:rsidR="0088121E" w:rsidRPr="00A213A4" w:rsidRDefault="0088121E" w:rsidP="0088121E">
      <w:pPr>
        <w:numPr>
          <w:ilvl w:val="0"/>
          <w:numId w:val="16"/>
        </w:numPr>
        <w:autoSpaceDE w:val="0"/>
        <w:autoSpaceDN w:val="0"/>
        <w:adjustRightInd w:val="0"/>
        <w:spacing w:line="276" w:lineRule="auto"/>
        <w:jc w:val="both"/>
        <w:rPr>
          <w:rFonts w:cs="Arial"/>
          <w:iCs/>
          <w:lang w:val="en-GB"/>
        </w:rPr>
      </w:pPr>
      <w:r w:rsidRPr="00A213A4">
        <w:rPr>
          <w:rFonts w:cs="Arial"/>
          <w:iCs/>
          <w:lang w:val="en-GB"/>
        </w:rPr>
        <w:t>Trizol reagent (Invitrogen)</w:t>
      </w:r>
    </w:p>
    <w:p w:rsidR="0088121E" w:rsidRPr="00A213A4" w:rsidRDefault="0088121E" w:rsidP="0088121E">
      <w:pPr>
        <w:numPr>
          <w:ilvl w:val="0"/>
          <w:numId w:val="16"/>
        </w:numPr>
        <w:autoSpaceDE w:val="0"/>
        <w:autoSpaceDN w:val="0"/>
        <w:adjustRightInd w:val="0"/>
        <w:spacing w:line="276" w:lineRule="auto"/>
        <w:jc w:val="both"/>
        <w:rPr>
          <w:rFonts w:cs="Arial"/>
          <w:iCs/>
          <w:lang w:val="en-GB"/>
        </w:rPr>
      </w:pPr>
      <w:r w:rsidRPr="00A213A4">
        <w:rPr>
          <w:rFonts w:cs="Arial"/>
          <w:iCs/>
          <w:lang w:val="en-GB"/>
        </w:rPr>
        <w:t>Micropipette tips or transfer pipets</w:t>
      </w:r>
    </w:p>
    <w:p w:rsidR="0088121E" w:rsidRPr="002B3DBF" w:rsidRDefault="0088121E" w:rsidP="0088121E">
      <w:pPr>
        <w:numPr>
          <w:ilvl w:val="0"/>
          <w:numId w:val="16"/>
        </w:numPr>
        <w:autoSpaceDE w:val="0"/>
        <w:autoSpaceDN w:val="0"/>
        <w:adjustRightInd w:val="0"/>
        <w:spacing w:line="276" w:lineRule="auto"/>
        <w:jc w:val="both"/>
        <w:rPr>
          <w:rFonts w:cs="Arial"/>
          <w:iCs/>
        </w:rPr>
      </w:pPr>
      <w:r w:rsidRPr="0088121E">
        <w:rPr>
          <w:rFonts w:cs="Arial"/>
          <w:iCs/>
          <w:lang w:val="en-GB"/>
        </w:rPr>
        <w:t>Internal</w:t>
      </w:r>
      <w:r w:rsidRPr="00A213A4">
        <w:rPr>
          <w:rFonts w:cs="Arial"/>
          <w:lang w:val="en-GB"/>
        </w:rPr>
        <w:t xml:space="preserve"> thread screw cap cryovials </w:t>
      </w:r>
      <w:r w:rsidRPr="00A213A4">
        <w:rPr>
          <w:rFonts w:cs="Arial"/>
          <w:color w:val="000000"/>
          <w:lang w:val="en-GB"/>
        </w:rPr>
        <w:t>for shipping and storage</w:t>
      </w:r>
    </w:p>
    <w:p w:rsidR="002B3DBF" w:rsidRPr="002B3DBF" w:rsidRDefault="002B3DBF" w:rsidP="002B3DBF">
      <w:pPr>
        <w:autoSpaceDE w:val="0"/>
        <w:autoSpaceDN w:val="0"/>
        <w:adjustRightInd w:val="0"/>
        <w:ind w:left="1080"/>
        <w:rPr>
          <w:rFonts w:cs="Arial"/>
          <w:iCs/>
        </w:rPr>
      </w:pPr>
    </w:p>
    <w:p w:rsidR="00602225" w:rsidRPr="0097524A" w:rsidRDefault="000A6B4B" w:rsidP="00005B9A">
      <w:pPr>
        <w:pStyle w:val="Subtitle"/>
      </w:pPr>
      <w:bookmarkStart w:id="12" w:name="_Toc260922235"/>
      <w:bookmarkStart w:id="13" w:name="_Toc451332680"/>
      <w:r>
        <w:t>5</w:t>
      </w:r>
      <w:r w:rsidR="0079144A">
        <w:t>.2 Equipment</w:t>
      </w:r>
      <w:bookmarkEnd w:id="12"/>
      <w:bookmarkEnd w:id="13"/>
    </w:p>
    <w:p w:rsidR="0088121E" w:rsidRPr="00A213A4" w:rsidRDefault="0088121E" w:rsidP="0088121E">
      <w:pPr>
        <w:numPr>
          <w:ilvl w:val="0"/>
          <w:numId w:val="17"/>
        </w:numPr>
        <w:autoSpaceDE w:val="0"/>
        <w:autoSpaceDN w:val="0"/>
        <w:adjustRightInd w:val="0"/>
        <w:spacing w:line="276" w:lineRule="auto"/>
        <w:jc w:val="both"/>
        <w:rPr>
          <w:rFonts w:cs="Arial"/>
          <w:lang w:val="en-GB"/>
        </w:rPr>
      </w:pPr>
      <w:r w:rsidRPr="00A213A4">
        <w:rPr>
          <w:rFonts w:cs="Arial"/>
          <w:lang w:val="en-GB"/>
        </w:rPr>
        <w:t>Benchtop centrifuge for 15 mL and 50 mL tubes (</w:t>
      </w:r>
      <w:r>
        <w:rPr>
          <w:rFonts w:cs="Arial"/>
          <w:lang w:val="en-GB"/>
        </w:rPr>
        <w:t>refrigerated centrifuge optional</w:t>
      </w:r>
      <w:r w:rsidRPr="00A213A4">
        <w:rPr>
          <w:rFonts w:cs="Arial"/>
          <w:lang w:val="en-GB"/>
        </w:rPr>
        <w:t>)</w:t>
      </w:r>
    </w:p>
    <w:p w:rsidR="0088121E" w:rsidRPr="00A213A4" w:rsidRDefault="0088121E" w:rsidP="0088121E">
      <w:pPr>
        <w:numPr>
          <w:ilvl w:val="0"/>
          <w:numId w:val="18"/>
        </w:numPr>
        <w:autoSpaceDE w:val="0"/>
        <w:autoSpaceDN w:val="0"/>
        <w:adjustRightInd w:val="0"/>
        <w:spacing w:line="276" w:lineRule="auto"/>
        <w:jc w:val="both"/>
        <w:rPr>
          <w:rFonts w:cs="Arial"/>
          <w:lang w:val="en-GB"/>
        </w:rPr>
      </w:pPr>
      <w:r w:rsidRPr="00A213A4">
        <w:rPr>
          <w:rFonts w:cs="Arial"/>
          <w:lang w:val="en-GB"/>
        </w:rPr>
        <w:t>Forceps, 8 to 10 inch length and able to fit into the barrel of a 10 mL syringe</w:t>
      </w:r>
    </w:p>
    <w:p w:rsidR="0088121E" w:rsidRPr="00A213A4" w:rsidRDefault="0088121E" w:rsidP="0088121E">
      <w:pPr>
        <w:numPr>
          <w:ilvl w:val="0"/>
          <w:numId w:val="18"/>
        </w:numPr>
        <w:autoSpaceDE w:val="0"/>
        <w:autoSpaceDN w:val="0"/>
        <w:adjustRightInd w:val="0"/>
        <w:spacing w:line="276" w:lineRule="auto"/>
        <w:jc w:val="both"/>
        <w:rPr>
          <w:rFonts w:cs="Arial"/>
          <w:lang w:val="en-GB"/>
        </w:rPr>
      </w:pPr>
      <w:r w:rsidRPr="00A213A4">
        <w:rPr>
          <w:rFonts w:cs="Arial"/>
          <w:lang w:val="en-GB"/>
        </w:rPr>
        <w:t>Spatula</w:t>
      </w:r>
    </w:p>
    <w:p w:rsidR="0088121E" w:rsidRPr="00A213A4" w:rsidRDefault="0088121E" w:rsidP="0088121E">
      <w:pPr>
        <w:numPr>
          <w:ilvl w:val="0"/>
          <w:numId w:val="18"/>
        </w:numPr>
        <w:autoSpaceDE w:val="0"/>
        <w:autoSpaceDN w:val="0"/>
        <w:adjustRightInd w:val="0"/>
        <w:spacing w:line="276" w:lineRule="auto"/>
        <w:jc w:val="both"/>
        <w:rPr>
          <w:rFonts w:cs="Arial"/>
          <w:iCs/>
          <w:lang w:val="en-GB"/>
        </w:rPr>
      </w:pPr>
      <w:r w:rsidRPr="00A213A4">
        <w:rPr>
          <w:rFonts w:cs="Arial"/>
          <w:color w:val="000000"/>
          <w:lang w:val="en-GB"/>
        </w:rPr>
        <w:t>Scissors</w:t>
      </w:r>
    </w:p>
    <w:p w:rsidR="0088121E" w:rsidRPr="00A213A4" w:rsidRDefault="0088121E" w:rsidP="0088121E">
      <w:pPr>
        <w:numPr>
          <w:ilvl w:val="0"/>
          <w:numId w:val="18"/>
        </w:numPr>
        <w:autoSpaceDE w:val="0"/>
        <w:autoSpaceDN w:val="0"/>
        <w:adjustRightInd w:val="0"/>
        <w:spacing w:line="276" w:lineRule="auto"/>
        <w:jc w:val="both"/>
        <w:rPr>
          <w:rFonts w:cs="Arial"/>
          <w:iCs/>
          <w:lang w:val="en-GB"/>
        </w:rPr>
      </w:pPr>
      <w:r>
        <w:rPr>
          <w:rFonts w:cs="Arial"/>
          <w:color w:val="000000"/>
          <w:lang w:val="en-GB"/>
        </w:rPr>
        <w:t>PPE</w:t>
      </w:r>
      <w:r w:rsidRPr="00A213A4">
        <w:rPr>
          <w:rFonts w:cs="Arial"/>
          <w:color w:val="000000"/>
          <w:lang w:val="en-GB"/>
        </w:rPr>
        <w:t xml:space="preserve"> for column assembly and Trizol step</w:t>
      </w:r>
      <w:r>
        <w:rPr>
          <w:rFonts w:cs="Arial"/>
          <w:color w:val="000000"/>
          <w:lang w:val="en-GB"/>
        </w:rPr>
        <w:t xml:space="preserve"> (use of fume hood optional for column assembly and handling of Trizol)</w:t>
      </w:r>
    </w:p>
    <w:p w:rsidR="0088121E" w:rsidRPr="00A213A4" w:rsidRDefault="0088121E" w:rsidP="0088121E">
      <w:pPr>
        <w:numPr>
          <w:ilvl w:val="0"/>
          <w:numId w:val="18"/>
        </w:numPr>
        <w:autoSpaceDE w:val="0"/>
        <w:autoSpaceDN w:val="0"/>
        <w:adjustRightInd w:val="0"/>
        <w:spacing w:line="276" w:lineRule="auto"/>
        <w:jc w:val="both"/>
        <w:rPr>
          <w:rFonts w:cs="Arial"/>
          <w:iCs/>
          <w:lang w:val="en-GB"/>
        </w:rPr>
      </w:pPr>
      <w:r w:rsidRPr="00A213A4">
        <w:rPr>
          <w:rFonts w:cs="Arial"/>
          <w:color w:val="000000"/>
          <w:lang w:val="en-GB"/>
        </w:rPr>
        <w:t xml:space="preserve">200 </w:t>
      </w:r>
      <w:r w:rsidRPr="00A213A4">
        <w:rPr>
          <w:rFonts w:cs="Arial"/>
          <w:lang w:val="en-GB"/>
        </w:rPr>
        <w:t>µL</w:t>
      </w:r>
      <w:r w:rsidRPr="00A213A4">
        <w:rPr>
          <w:rFonts w:cs="Arial"/>
          <w:color w:val="000000"/>
          <w:lang w:val="en-GB"/>
        </w:rPr>
        <w:t xml:space="preserve"> or 1000 </w:t>
      </w:r>
      <w:r w:rsidRPr="00A213A4">
        <w:rPr>
          <w:rFonts w:cs="Arial"/>
          <w:lang w:val="en-GB"/>
        </w:rPr>
        <w:t>µL</w:t>
      </w:r>
      <w:r w:rsidRPr="00A213A4">
        <w:rPr>
          <w:rFonts w:cs="Arial"/>
          <w:color w:val="000000"/>
          <w:lang w:val="en-GB"/>
        </w:rPr>
        <w:t xml:space="preserve"> micropipette (optional)</w:t>
      </w:r>
    </w:p>
    <w:p w:rsidR="0079144A" w:rsidRPr="00F1719F" w:rsidRDefault="0088121E" w:rsidP="0088121E">
      <w:pPr>
        <w:numPr>
          <w:ilvl w:val="0"/>
          <w:numId w:val="18"/>
        </w:numPr>
        <w:autoSpaceDE w:val="0"/>
        <w:autoSpaceDN w:val="0"/>
        <w:adjustRightInd w:val="0"/>
        <w:rPr>
          <w:rFonts w:cs="Arial"/>
          <w:iCs/>
        </w:rPr>
      </w:pPr>
      <w:r w:rsidRPr="00A213A4">
        <w:rPr>
          <w:rFonts w:cs="Arial"/>
          <w:lang w:val="en-GB"/>
        </w:rPr>
        <w:t>Pipet controller for 5/10 mL serological pipets (optional)</w:t>
      </w:r>
    </w:p>
    <w:p w:rsidR="00602225" w:rsidRDefault="00602225" w:rsidP="00602225"/>
    <w:p w:rsidR="00602225" w:rsidRDefault="000A6B4B" w:rsidP="00B72CD6">
      <w:pPr>
        <w:pStyle w:val="Heading1"/>
      </w:pPr>
      <w:bookmarkStart w:id="14" w:name="_Toc260922236"/>
      <w:bookmarkStart w:id="15" w:name="_Toc451332681"/>
      <w:r>
        <w:t>6</w:t>
      </w:r>
      <w:r w:rsidR="00602225" w:rsidRPr="0097524A">
        <w:t>. Procedure</w:t>
      </w:r>
      <w:bookmarkEnd w:id="14"/>
      <w:bookmarkEnd w:id="15"/>
    </w:p>
    <w:p w:rsidR="00E1513C" w:rsidRPr="00E1513C" w:rsidRDefault="00E1513C" w:rsidP="00E1513C"/>
    <w:p w:rsidR="0088121E" w:rsidRPr="0088121E" w:rsidRDefault="0088121E" w:rsidP="0088121E">
      <w:pPr>
        <w:pStyle w:val="Subtitle"/>
      </w:pPr>
      <w:bookmarkStart w:id="16" w:name="_Toc291595044"/>
      <w:bookmarkStart w:id="17" w:name="_Toc451332682"/>
      <w:r>
        <w:t xml:space="preserve">6.1 </w:t>
      </w:r>
      <w:r w:rsidRPr="0088121E">
        <w:t>Cellulose column storage</w:t>
      </w:r>
      <w:bookmarkEnd w:id="16"/>
      <w:bookmarkEnd w:id="17"/>
    </w:p>
    <w:p w:rsidR="0088121E" w:rsidRPr="00A213A4" w:rsidRDefault="0088121E" w:rsidP="0088121E">
      <w:pPr>
        <w:spacing w:line="276" w:lineRule="auto"/>
        <w:jc w:val="both"/>
        <w:rPr>
          <w:rFonts w:cs="Arial"/>
          <w:lang w:val="en-GB"/>
        </w:rPr>
      </w:pPr>
      <w:r>
        <w:rPr>
          <w:rFonts w:cs="Arial"/>
          <w:lang w:val="en-GB"/>
        </w:rPr>
        <w:t>The c</w:t>
      </w:r>
      <w:r w:rsidRPr="00A213A4">
        <w:rPr>
          <w:rFonts w:cs="Arial"/>
          <w:lang w:val="en-GB"/>
        </w:rPr>
        <w:t xml:space="preserve">ellulose </w:t>
      </w:r>
      <w:r>
        <w:rPr>
          <w:rFonts w:cs="Arial"/>
          <w:lang w:val="en-GB"/>
        </w:rPr>
        <w:t xml:space="preserve">powder and </w:t>
      </w:r>
      <w:r w:rsidRPr="00A213A4">
        <w:rPr>
          <w:rFonts w:cs="Arial"/>
          <w:lang w:val="en-GB"/>
        </w:rPr>
        <w:t xml:space="preserve">columns </w:t>
      </w:r>
      <w:r>
        <w:rPr>
          <w:rFonts w:cs="Arial"/>
          <w:lang w:val="en-GB"/>
        </w:rPr>
        <w:t xml:space="preserve">used in this procedure </w:t>
      </w:r>
      <w:r w:rsidRPr="00A213A4">
        <w:rPr>
          <w:rFonts w:cs="Arial"/>
          <w:lang w:val="en-GB"/>
        </w:rPr>
        <w:t>are sensitive to humidity and must be stored and used properly in the field. Please follow the instructions below to ensure the best results at your site.</w:t>
      </w:r>
    </w:p>
    <w:p w:rsidR="0088121E" w:rsidRPr="00A213A4" w:rsidRDefault="0088121E" w:rsidP="001E2316">
      <w:pPr>
        <w:numPr>
          <w:ilvl w:val="0"/>
          <w:numId w:val="16"/>
        </w:numPr>
        <w:spacing w:line="276" w:lineRule="auto"/>
        <w:ind w:left="284"/>
        <w:jc w:val="both"/>
        <w:rPr>
          <w:rFonts w:cs="Arial"/>
          <w:lang w:val="en-GB"/>
        </w:rPr>
      </w:pPr>
      <w:r>
        <w:rPr>
          <w:rFonts w:cs="Arial"/>
          <w:lang w:val="en-GB"/>
        </w:rPr>
        <w:t xml:space="preserve">Store the powder and prepared columns in air-tight containers; columns should be stored with desiccant. </w:t>
      </w:r>
      <w:r w:rsidRPr="00A213A4">
        <w:rPr>
          <w:rFonts w:cs="Arial"/>
          <w:lang w:val="en-GB"/>
        </w:rPr>
        <w:t>Exposure of the columns to air should be avoided. Do not re</w:t>
      </w:r>
      <w:r>
        <w:rPr>
          <w:rFonts w:cs="Arial"/>
          <w:lang w:val="en-GB"/>
        </w:rPr>
        <w:t>peatedly open and close the containers</w:t>
      </w:r>
      <w:r w:rsidRPr="00A213A4">
        <w:rPr>
          <w:rFonts w:cs="Arial"/>
          <w:lang w:val="en-GB"/>
        </w:rPr>
        <w:t xml:space="preserve">. </w:t>
      </w:r>
    </w:p>
    <w:p w:rsidR="0088121E" w:rsidRPr="00A213A4" w:rsidRDefault="0088121E" w:rsidP="001E2316">
      <w:pPr>
        <w:numPr>
          <w:ilvl w:val="0"/>
          <w:numId w:val="16"/>
        </w:numPr>
        <w:spacing w:line="276" w:lineRule="auto"/>
        <w:ind w:left="284"/>
        <w:jc w:val="both"/>
        <w:rPr>
          <w:rFonts w:cs="Arial"/>
          <w:lang w:val="en-GB"/>
        </w:rPr>
      </w:pPr>
      <w:r w:rsidRPr="00A213A4">
        <w:rPr>
          <w:rFonts w:cs="Arial"/>
          <w:lang w:val="en-GB"/>
        </w:rPr>
        <w:t xml:space="preserve">If desiccant begins to change colour, it should be replaced with fresh desiccant. </w:t>
      </w:r>
    </w:p>
    <w:p w:rsidR="0088121E" w:rsidRPr="00A213A4" w:rsidRDefault="0088121E" w:rsidP="001E2316">
      <w:pPr>
        <w:numPr>
          <w:ilvl w:val="0"/>
          <w:numId w:val="16"/>
        </w:numPr>
        <w:spacing w:line="276" w:lineRule="auto"/>
        <w:ind w:left="284"/>
        <w:jc w:val="both"/>
        <w:rPr>
          <w:rFonts w:cs="Arial"/>
          <w:lang w:val="en-GB"/>
        </w:rPr>
      </w:pPr>
      <w:r>
        <w:rPr>
          <w:rFonts w:cs="Arial"/>
          <w:lang w:val="en-GB"/>
        </w:rPr>
        <w:t xml:space="preserve">Cellulose powder which has been exposed to humidity </w:t>
      </w:r>
      <w:r w:rsidRPr="00A213A4">
        <w:rPr>
          <w:rFonts w:cs="Arial"/>
          <w:lang w:val="en-GB"/>
        </w:rPr>
        <w:t>look</w:t>
      </w:r>
      <w:r>
        <w:rPr>
          <w:rFonts w:cs="Arial"/>
          <w:lang w:val="en-GB"/>
        </w:rPr>
        <w:t>s</w:t>
      </w:r>
      <w:r w:rsidRPr="00A213A4">
        <w:rPr>
          <w:rFonts w:cs="Arial"/>
          <w:lang w:val="en-GB"/>
        </w:rPr>
        <w:t xml:space="preserve"> ‘sticky’, with clumps of white cellulose powder that are not saturated by the sample when used. These columns will also take longer for the sample to flow through. If you notice this, the</w:t>
      </w:r>
      <w:r>
        <w:rPr>
          <w:rFonts w:cs="Arial"/>
          <w:lang w:val="en-GB"/>
        </w:rPr>
        <w:t xml:space="preserve"> cellulose in the</w:t>
      </w:r>
      <w:r w:rsidRPr="00A213A4">
        <w:rPr>
          <w:rFonts w:cs="Arial"/>
          <w:lang w:val="en-GB"/>
        </w:rPr>
        <w:t xml:space="preserve"> columns should be </w:t>
      </w:r>
      <w:r>
        <w:rPr>
          <w:rFonts w:cs="Arial"/>
          <w:lang w:val="en-GB"/>
        </w:rPr>
        <w:t>‘loosened’ by retracting the plunger (but not removing it from the syringe), tapping the syringe to loosen the cellulose until no clumps are visible, and re-compacting the cellulose to 7 mL</w:t>
      </w:r>
      <w:r w:rsidRPr="00A213A4">
        <w:rPr>
          <w:rFonts w:cs="Arial"/>
          <w:lang w:val="en-GB"/>
        </w:rPr>
        <w:t xml:space="preserve">. </w:t>
      </w:r>
    </w:p>
    <w:p w:rsidR="00DF45B0" w:rsidRDefault="00DF45B0" w:rsidP="0088121E">
      <w:pPr>
        <w:pStyle w:val="Subtitle"/>
      </w:pPr>
      <w:bookmarkStart w:id="18" w:name="_Toc291595045"/>
    </w:p>
    <w:p w:rsidR="0088121E" w:rsidRPr="0088121E" w:rsidRDefault="0088121E" w:rsidP="0088121E">
      <w:pPr>
        <w:pStyle w:val="Subtitle"/>
      </w:pPr>
      <w:bookmarkStart w:id="19" w:name="_Toc451332683"/>
      <w:r>
        <w:t xml:space="preserve">6.2 </w:t>
      </w:r>
      <w:r w:rsidRPr="0088121E">
        <w:t>Blood collection</w:t>
      </w:r>
      <w:bookmarkEnd w:id="18"/>
      <w:bookmarkEnd w:id="19"/>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 xml:space="preserve">Collect at least 5 mL of venous blood on EDTA. Up to 10 mL of blood can be collected from adults. </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 xml:space="preserve">A minimum parasite density of 5000/µL is recommended but this procedure is likely to work best with parasite densities of ≥ 10000/µL. </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Samples should be processed immediately or stored at 4 °C until they can be processed. Leukocyte depletion must be completed preferably within 6 hours but up to 24 hours may be acceptable as well.</w:t>
      </w:r>
    </w:p>
    <w:p w:rsidR="0088121E" w:rsidRPr="00A213A4" w:rsidRDefault="0088121E" w:rsidP="001E2316">
      <w:pPr>
        <w:spacing w:line="276" w:lineRule="auto"/>
        <w:ind w:left="284"/>
        <w:jc w:val="both"/>
        <w:rPr>
          <w:rFonts w:cs="Arial"/>
          <w:lang w:val="en-GB"/>
        </w:rPr>
      </w:pPr>
      <w:r w:rsidRPr="001E2316">
        <w:rPr>
          <w:rFonts w:cs="Arial"/>
          <w:b/>
          <w:lang w:val="en-GB"/>
        </w:rPr>
        <w:t>NOTE</w:t>
      </w:r>
      <w:r w:rsidRPr="001E2316">
        <w:rPr>
          <w:rFonts w:cs="Arial"/>
          <w:lang w:val="en-GB"/>
        </w:rPr>
        <w:t>:</w:t>
      </w:r>
      <w:r w:rsidRPr="00A213A4">
        <w:rPr>
          <w:rFonts w:cs="Arial"/>
          <w:lang w:val="en-GB"/>
        </w:rPr>
        <w:t xml:space="preserve"> Leaving the blood at room temperature or freezing the blood at this stage will result in haemolysis and significant sample loss. </w:t>
      </w:r>
    </w:p>
    <w:p w:rsidR="0088121E" w:rsidRPr="00A213A4" w:rsidRDefault="0088121E" w:rsidP="0088121E">
      <w:pPr>
        <w:pStyle w:val="SectionTitle"/>
        <w:spacing w:line="276" w:lineRule="auto"/>
        <w:jc w:val="both"/>
        <w:rPr>
          <w:rFonts w:ascii="Arial" w:hAnsi="Arial" w:cs="Arial"/>
          <w:lang w:val="en-GB"/>
        </w:rPr>
      </w:pPr>
    </w:p>
    <w:p w:rsidR="0088121E" w:rsidRPr="0088121E" w:rsidRDefault="0088121E" w:rsidP="0088121E">
      <w:pPr>
        <w:pStyle w:val="Subtitle"/>
      </w:pPr>
      <w:bookmarkStart w:id="20" w:name="_Toc291595046"/>
      <w:bookmarkStart w:id="21" w:name="_Toc451332684"/>
      <w:r>
        <w:t xml:space="preserve">6.3 </w:t>
      </w:r>
      <w:r w:rsidRPr="0088121E">
        <w:t>Procedure for leukocyte depletion</w:t>
      </w:r>
      <w:bookmarkEnd w:id="20"/>
      <w:bookmarkEnd w:id="21"/>
    </w:p>
    <w:p w:rsidR="0088121E" w:rsidRPr="00A213A4" w:rsidRDefault="0088121E" w:rsidP="0088121E">
      <w:pPr>
        <w:spacing w:line="276" w:lineRule="auto"/>
        <w:jc w:val="both"/>
        <w:rPr>
          <w:rFonts w:cs="Arial"/>
          <w:lang w:val="en-GB"/>
        </w:rPr>
      </w:pPr>
      <w:r w:rsidRPr="00A213A4">
        <w:rPr>
          <w:rFonts w:cs="Arial"/>
          <w:lang w:val="en-GB"/>
        </w:rPr>
        <w:t xml:space="preserve">One column should be used for </w:t>
      </w:r>
      <w:r w:rsidRPr="00A213A4">
        <w:rPr>
          <w:rFonts w:cs="Arial"/>
          <w:b/>
          <w:lang w:val="en-GB"/>
        </w:rPr>
        <w:t>up to 5 mL blood</w:t>
      </w:r>
      <w:r w:rsidRPr="00A213A4">
        <w:rPr>
          <w:rFonts w:cs="Arial"/>
          <w:lang w:val="en-GB"/>
        </w:rPr>
        <w:t xml:space="preserve">. 10 mL blood samples should be split between two columns. </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Compress the cellulose column to 7 mL if needed and remove the plunger from the syringe. If cellulose powder is displaced by air while removing the plunger, push it back in to secure column and gently remove. Suspend over an uncapped 50 mL tube using a clamp or tape.</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Apply 6 mL of PBS to the top of the column (barrel of syringe).</w:t>
      </w:r>
    </w:p>
    <w:p w:rsidR="0088121E" w:rsidRPr="001E2316" w:rsidRDefault="0088121E" w:rsidP="001E2316">
      <w:pPr>
        <w:numPr>
          <w:ilvl w:val="0"/>
          <w:numId w:val="16"/>
        </w:numPr>
        <w:spacing w:line="276" w:lineRule="auto"/>
        <w:ind w:left="284"/>
        <w:jc w:val="both"/>
        <w:rPr>
          <w:rFonts w:cs="Arial"/>
          <w:lang w:val="en-GB"/>
        </w:rPr>
      </w:pPr>
      <w:r w:rsidRPr="001E2316">
        <w:rPr>
          <w:rFonts w:cs="Arial"/>
          <w:noProof/>
          <w:lang w:val="en-GB" w:eastAsia="en-GB"/>
        </w:rPr>
        <w:drawing>
          <wp:anchor distT="0" distB="0" distL="114300" distR="114300" simplePos="0" relativeHeight="251657728" behindDoc="1" locked="0" layoutInCell="1" allowOverlap="1" wp14:anchorId="45C9F6E8" wp14:editId="7011FFDD">
            <wp:simplePos x="0" y="0"/>
            <wp:positionH relativeFrom="margin">
              <wp:align>right</wp:align>
            </wp:positionH>
            <wp:positionV relativeFrom="paragraph">
              <wp:posOffset>480695</wp:posOffset>
            </wp:positionV>
            <wp:extent cx="733425" cy="3076575"/>
            <wp:effectExtent l="0" t="0" r="9525" b="9525"/>
            <wp:wrapTight wrapText="bothSides">
              <wp:wrapPolygon edited="0">
                <wp:start x="0" y="0"/>
                <wp:lineTo x="0" y="21533"/>
                <wp:lineTo x="21319" y="21533"/>
                <wp:lineTo x="21319" y="0"/>
                <wp:lineTo x="0" y="0"/>
              </wp:wrapPolygon>
            </wp:wrapTight>
            <wp:docPr id="11" name="Picture 15" descr="DSC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807.JPG"/>
                    <pic:cNvPicPr>
                      <a:picLocks noChangeAspect="1" noChangeArrowheads="1"/>
                    </pic:cNvPicPr>
                  </pic:nvPicPr>
                  <pic:blipFill>
                    <a:blip r:embed="rId11" cstate="print">
                      <a:extLst>
                        <a:ext uri="{28A0092B-C50C-407E-A947-70E740481C1C}">
                          <a14:useLocalDpi xmlns:a14="http://schemas.microsoft.com/office/drawing/2010/main" val="0"/>
                        </a:ext>
                      </a:extLst>
                    </a:blip>
                    <a:srcRect l="9990" t="5548" r="61839" b="2223"/>
                    <a:stretch>
                      <a:fillRect/>
                    </a:stretch>
                  </pic:blipFill>
                  <pic:spPr bwMode="auto">
                    <a:xfrm>
                      <a:off x="0" y="0"/>
                      <a:ext cx="733425" cy="3076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2316">
        <w:rPr>
          <w:rFonts w:cs="Arial"/>
          <w:lang w:val="en-GB"/>
        </w:rPr>
        <w:t>Transfer blood to a 15 mL centrifuge tube in 5 mL aliquots to match the number of columns used. For a 10 mL blood sample, transfer 5 mL blood to each of two 15 mL tubes. Centrifuge at 1000 × g for 5 – 10 minutes (at 4 ºC if a refrigerated centrifuge is available), until there is a clear separation of the red blood cell pellet from supernatant plasma.</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 xml:space="preserve">Carefully remove and discard as much of the plasma as possible. A small amount of the buffy coat may also be removed. </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Add PBS to the blood so that the total volume equals twice the original blood volume and swirl or gently pipet up and down to mix.</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Once the PBS applied previously is no longer visible at the top of the column, apply blood-PBS mixture to the top of the column. Each tube of blood-PBS mixture is added to a separate column. Allow sample to pass through by gravity. Depending on volume you may need to apply the sample in two steps to prevent overflow in the syringe.</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 xml:space="preserve">Once fluid is no longer visible at the top of the column, add 6 mL PBS to the top of the column and allow it to pass through. If necessary, carefully re-insert the plunger and gently push to pass the remaining sample through the column in a drop-wise fashion. </w:t>
      </w:r>
    </w:p>
    <w:p w:rsidR="0088121E" w:rsidRDefault="0088121E" w:rsidP="001E2316">
      <w:pPr>
        <w:spacing w:line="276" w:lineRule="auto"/>
        <w:ind w:left="284"/>
        <w:jc w:val="both"/>
      </w:pPr>
      <w:r w:rsidRPr="001E2316">
        <w:rPr>
          <w:rFonts w:cs="Arial"/>
          <w:b/>
          <w:lang w:val="en-GB"/>
        </w:rPr>
        <w:t>NOTE</w:t>
      </w:r>
      <w:r w:rsidRPr="001E2316">
        <w:rPr>
          <w:b/>
        </w:rPr>
        <w:t>:</w:t>
      </w:r>
      <w:r w:rsidRPr="00A213A4">
        <w:t xml:space="preserve"> Once the plunger has been placed into the column, additional PBS cannot be added as removal of the plunger will </w:t>
      </w:r>
      <w:r>
        <w:t xml:space="preserve">cause </w:t>
      </w:r>
      <w:r w:rsidRPr="00A213A4">
        <w:t>air to disrupt the column.</w:t>
      </w:r>
    </w:p>
    <w:p w:rsidR="0088121E" w:rsidRPr="001E2316" w:rsidRDefault="0088121E" w:rsidP="001E2316">
      <w:pPr>
        <w:numPr>
          <w:ilvl w:val="0"/>
          <w:numId w:val="16"/>
        </w:numPr>
        <w:spacing w:line="276" w:lineRule="auto"/>
        <w:ind w:left="284"/>
        <w:jc w:val="both"/>
        <w:rPr>
          <w:rFonts w:cs="Arial"/>
          <w:lang w:val="en-GB"/>
        </w:rPr>
      </w:pPr>
      <w:r w:rsidRPr="001E2316">
        <w:rPr>
          <w:rFonts w:cs="Arial"/>
          <w:lang w:val="en-GB"/>
        </w:rPr>
        <w:t xml:space="preserve">Centrifuge the filtered sample at maximum speed at room temperature for 5 – 10 minutes, until the red blood cells pellet and there is a clear separation of pellet from supernatant. </w:t>
      </w:r>
    </w:p>
    <w:p w:rsidR="0088121E" w:rsidRPr="00F94B0F" w:rsidRDefault="0088121E" w:rsidP="001E2316">
      <w:pPr>
        <w:spacing w:line="276" w:lineRule="auto"/>
        <w:ind w:left="284"/>
        <w:jc w:val="both"/>
        <w:rPr>
          <w:b/>
        </w:rPr>
      </w:pPr>
      <w:r w:rsidRPr="00F94B0F">
        <w:rPr>
          <w:b/>
        </w:rPr>
        <w:t>N</w:t>
      </w:r>
      <w:r>
        <w:rPr>
          <w:b/>
        </w:rPr>
        <w:t>OTE:</w:t>
      </w:r>
      <w:r w:rsidRPr="00F94B0F">
        <w:rPr>
          <w:b/>
        </w:rPr>
        <w:t xml:space="preserve">  </w:t>
      </w:r>
      <w:r w:rsidRPr="00F94B0F">
        <w:t>If there is a ‘brake’ function on the centrifuge, it should be turned off.  Braking at the end of the centrifugation may cause the red cells to be resuspended in the buffer.</w:t>
      </w:r>
      <w:r w:rsidRPr="00F94B0F">
        <w:rPr>
          <w:b/>
        </w:rPr>
        <w:t xml:space="preserve"> </w:t>
      </w:r>
    </w:p>
    <w:p w:rsidR="0088121E" w:rsidRPr="00A213A4" w:rsidRDefault="0088121E" w:rsidP="001E2316">
      <w:pPr>
        <w:numPr>
          <w:ilvl w:val="0"/>
          <w:numId w:val="16"/>
        </w:numPr>
        <w:spacing w:line="276" w:lineRule="auto"/>
        <w:ind w:left="284"/>
        <w:jc w:val="both"/>
      </w:pPr>
      <w:r>
        <w:t>C</w:t>
      </w:r>
      <w:r w:rsidRPr="00A213A4">
        <w:t xml:space="preserve">arefully discard supernatant, taking care to not disrupt the packed red blood cell pellet. </w:t>
      </w:r>
    </w:p>
    <w:p w:rsidR="0088121E" w:rsidRPr="0088121E" w:rsidRDefault="0088121E" w:rsidP="0088121E">
      <w:pPr>
        <w:pStyle w:val="Subtitle"/>
      </w:pPr>
      <w:bookmarkStart w:id="22" w:name="_Toc291595047"/>
      <w:bookmarkStart w:id="23" w:name="_Toc451332685"/>
      <w:r>
        <w:t xml:space="preserve">6.4 </w:t>
      </w:r>
      <w:r w:rsidRPr="0088121E">
        <w:t>Storage of leukocyte-depleted packed red blood cells for DNA and RNA</w:t>
      </w:r>
      <w:bookmarkEnd w:id="22"/>
      <w:bookmarkEnd w:id="23"/>
    </w:p>
    <w:p w:rsidR="0088121E" w:rsidRPr="00A213A4" w:rsidRDefault="0088121E" w:rsidP="001E2316">
      <w:pPr>
        <w:numPr>
          <w:ilvl w:val="0"/>
          <w:numId w:val="16"/>
        </w:numPr>
        <w:spacing w:line="276" w:lineRule="auto"/>
        <w:ind w:left="284"/>
        <w:jc w:val="both"/>
      </w:pPr>
      <w:r w:rsidRPr="00A213A4">
        <w:t xml:space="preserve">Gently pipet leukocyte-depleted packed red blood cell pellet up and down to mix. </w:t>
      </w:r>
    </w:p>
    <w:p w:rsidR="0088121E" w:rsidRPr="00A213A4" w:rsidRDefault="0088121E" w:rsidP="001E2316">
      <w:pPr>
        <w:numPr>
          <w:ilvl w:val="0"/>
          <w:numId w:val="16"/>
        </w:numPr>
        <w:spacing w:line="276" w:lineRule="auto"/>
        <w:ind w:left="284"/>
        <w:jc w:val="both"/>
      </w:pPr>
      <w:r w:rsidRPr="00A213A4">
        <w:t xml:space="preserve">Transfer </w:t>
      </w:r>
      <w:r>
        <w:t xml:space="preserve">up to 500 µL </w:t>
      </w:r>
      <w:r w:rsidRPr="00A213A4">
        <w:t>packed red blood cells to a 5 mL internal thread screwcap cryovial labelled with study subject number, initials, and date and time of sample collection</w:t>
      </w:r>
      <w:r>
        <w:t xml:space="preserve"> and sample type</w:t>
      </w:r>
      <w:r w:rsidRPr="00A213A4">
        <w:t xml:space="preserve">. </w:t>
      </w:r>
    </w:p>
    <w:p w:rsidR="0088121E" w:rsidRPr="00A213A4" w:rsidRDefault="0088121E" w:rsidP="001E2316">
      <w:pPr>
        <w:numPr>
          <w:ilvl w:val="0"/>
          <w:numId w:val="16"/>
        </w:numPr>
        <w:spacing w:line="276" w:lineRule="auto"/>
        <w:ind w:left="284"/>
        <w:jc w:val="both"/>
      </w:pPr>
      <w:r w:rsidRPr="00A213A4">
        <w:t xml:space="preserve">Add </w:t>
      </w:r>
      <w:r>
        <w:t>4</w:t>
      </w:r>
      <w:r w:rsidRPr="00A213A4">
        <w:t xml:space="preserve"> mL Trizol reag</w:t>
      </w:r>
      <w:r>
        <w:t>ent to the tube and mix well by gentle inversion</w:t>
      </w:r>
      <w:r w:rsidRPr="00A213A4">
        <w:t>.</w:t>
      </w:r>
    </w:p>
    <w:p w:rsidR="0088121E" w:rsidRPr="00F94B0F" w:rsidRDefault="0088121E" w:rsidP="001E2316">
      <w:pPr>
        <w:spacing w:line="276" w:lineRule="auto"/>
        <w:ind w:left="284"/>
        <w:jc w:val="both"/>
      </w:pPr>
      <w:r w:rsidRPr="000A3838">
        <w:rPr>
          <w:b/>
        </w:rPr>
        <w:t>NOTE:</w:t>
      </w:r>
      <w:r w:rsidRPr="00A213A4">
        <w:t xml:space="preserve"> Trizol reagent contains phenol chloroform. </w:t>
      </w:r>
      <w:r w:rsidRPr="000A3838">
        <w:t>Be sure to use PPE when using Trizol. Avoid inhalation and contact with skin. Use in a well-ventilated area or under a fume hood if available.</w:t>
      </w:r>
      <w:r>
        <w:t xml:space="preserve"> For preservation of RNA, 5-10 volumes of Trizol must be added to 1 volume of specimen. If more or less than 500 µL of packed red cells are processed for RNA preservation, the volume of Trizol must be adjusted accordingly. </w:t>
      </w:r>
    </w:p>
    <w:p w:rsidR="0088121E" w:rsidRPr="00A213A4" w:rsidRDefault="0088121E" w:rsidP="001E2316">
      <w:pPr>
        <w:numPr>
          <w:ilvl w:val="0"/>
          <w:numId w:val="16"/>
        </w:numPr>
        <w:spacing w:line="276" w:lineRule="auto"/>
        <w:ind w:left="284"/>
        <w:jc w:val="both"/>
      </w:pPr>
      <w:r>
        <w:t xml:space="preserve">The remainder of the cell pellet is to be stored for DNA extraction. </w:t>
      </w:r>
      <w:r w:rsidRPr="00A213A4">
        <w:t>Transfer remaining leukocyte-depleted packed red</w:t>
      </w:r>
      <w:r w:rsidRPr="000A3838">
        <w:t xml:space="preserve"> blood cells to an </w:t>
      </w:r>
      <w:r w:rsidRPr="00A213A4">
        <w:t xml:space="preserve">internal thread screwcap cryovial </w:t>
      </w:r>
      <w:r w:rsidRPr="000A3838">
        <w:t>labelled with study subject number, study subject initials and date and time of sample collection, and sample type.</w:t>
      </w:r>
    </w:p>
    <w:p w:rsidR="00D0398D" w:rsidRPr="00D0398D" w:rsidRDefault="0088121E" w:rsidP="001E2316">
      <w:pPr>
        <w:numPr>
          <w:ilvl w:val="0"/>
          <w:numId w:val="16"/>
        </w:numPr>
        <w:spacing w:line="276" w:lineRule="auto"/>
        <w:ind w:left="284"/>
        <w:jc w:val="both"/>
      </w:pPr>
      <w:r w:rsidRPr="00A213A4">
        <w:t xml:space="preserve">Store </w:t>
      </w:r>
      <w:r w:rsidRPr="000A3838">
        <w:t>both tubes in a –80 ºC freezer or in liquid nitrogen. Pellets should remain frozen until the time of DNA and RNA isolation.</w:t>
      </w:r>
    </w:p>
    <w:p w:rsidR="00602225" w:rsidRPr="0097524A" w:rsidRDefault="000A6B4B" w:rsidP="008D5A9D">
      <w:pPr>
        <w:pStyle w:val="Heading1"/>
      </w:pPr>
      <w:bookmarkStart w:id="24" w:name="_Toc260922241"/>
      <w:bookmarkStart w:id="25" w:name="_Toc451332686"/>
      <w:r>
        <w:t>7</w:t>
      </w:r>
      <w:r w:rsidR="00602225" w:rsidRPr="0097524A">
        <w:t xml:space="preserve">. </w:t>
      </w:r>
      <w:r w:rsidR="00892973">
        <w:t>References</w:t>
      </w:r>
      <w:bookmarkEnd w:id="24"/>
      <w:bookmarkEnd w:id="25"/>
    </w:p>
    <w:p w:rsidR="00602225" w:rsidRDefault="00602225" w:rsidP="00602225">
      <w:pPr>
        <w:pStyle w:val="SectionSubtitle"/>
      </w:pPr>
    </w:p>
    <w:p w:rsidR="0088121E" w:rsidRPr="00DF45B0" w:rsidRDefault="0088121E" w:rsidP="0088121E">
      <w:pPr>
        <w:pStyle w:val="rprtbody"/>
        <w:spacing w:before="0" w:beforeAutospacing="0" w:after="0" w:afterAutospacing="0" w:line="276" w:lineRule="auto"/>
        <w:jc w:val="both"/>
        <w:rPr>
          <w:rFonts w:asciiTheme="minorHAnsi" w:hAnsiTheme="minorHAnsi" w:cs="Arial"/>
          <w:lang w:val="en-GB"/>
        </w:rPr>
      </w:pPr>
      <w:r w:rsidRPr="00DF45B0">
        <w:rPr>
          <w:rFonts w:asciiTheme="minorHAnsi" w:hAnsiTheme="minorHAnsi" w:cs="Arial"/>
          <w:lang w:val="en-GB"/>
        </w:rPr>
        <w:t>WorldWide Antimalarial Resistance Network (WWARN) Molecular Module. 2011. Leukocyte Depletion of Whole Blood Using CF11 Columns v1.2. WWARN Procedure.</w:t>
      </w:r>
    </w:p>
    <w:p w:rsidR="0088121E" w:rsidRPr="00DF45B0" w:rsidRDefault="0088121E" w:rsidP="0088121E">
      <w:pPr>
        <w:pStyle w:val="rprtbody"/>
        <w:spacing w:before="0" w:beforeAutospacing="0" w:after="0" w:afterAutospacing="0" w:line="276" w:lineRule="auto"/>
        <w:jc w:val="both"/>
        <w:rPr>
          <w:rFonts w:asciiTheme="minorHAnsi" w:hAnsiTheme="minorHAnsi" w:cs="Arial"/>
          <w:lang w:val="en-GB"/>
        </w:rPr>
      </w:pPr>
    </w:p>
    <w:p w:rsidR="0088121E" w:rsidRPr="00DF45B0" w:rsidRDefault="0088121E" w:rsidP="0088121E">
      <w:pPr>
        <w:pStyle w:val="rprtbody"/>
        <w:spacing w:before="0" w:beforeAutospacing="0" w:after="0" w:afterAutospacing="0" w:line="276" w:lineRule="auto"/>
        <w:jc w:val="both"/>
        <w:rPr>
          <w:rStyle w:val="src"/>
          <w:rFonts w:asciiTheme="minorHAnsi" w:hAnsiTheme="minorHAnsi" w:cs="Arial"/>
          <w:lang w:val="en-GB"/>
        </w:rPr>
      </w:pPr>
      <w:r w:rsidRPr="00DF45B0">
        <w:rPr>
          <w:rFonts w:asciiTheme="minorHAnsi" w:hAnsiTheme="minorHAnsi" w:cs="Arial"/>
          <w:lang w:val="en-GB"/>
        </w:rPr>
        <w:t xml:space="preserve">Sriprawat K, Kaewpongsri S, Suwanarusk R, Leimanis ML, Lek-Uthai U, Phyo AP, Snounou G, Russell B, Renia L, Nosten F. Effective and cheap removal of leukocytes and platelets from </w:t>
      </w:r>
      <w:r w:rsidRPr="00DF45B0">
        <w:rPr>
          <w:rFonts w:asciiTheme="minorHAnsi" w:hAnsiTheme="minorHAnsi" w:cs="Arial"/>
          <w:i/>
          <w:lang w:val="en-GB"/>
        </w:rPr>
        <w:t>Plasmodium vivax</w:t>
      </w:r>
      <w:r w:rsidRPr="00DF45B0">
        <w:rPr>
          <w:rFonts w:asciiTheme="minorHAnsi" w:hAnsiTheme="minorHAnsi" w:cs="Arial"/>
          <w:lang w:val="en-GB"/>
        </w:rPr>
        <w:t xml:space="preserve"> infected blood.</w:t>
      </w:r>
      <w:r w:rsidRPr="00DF45B0">
        <w:rPr>
          <w:rFonts w:asciiTheme="minorHAnsi" w:hAnsiTheme="minorHAnsi" w:cs="Arial"/>
          <w:b/>
          <w:lang w:val="en-GB"/>
        </w:rPr>
        <w:t xml:space="preserve"> </w:t>
      </w:r>
      <w:r w:rsidRPr="00DF45B0">
        <w:rPr>
          <w:rStyle w:val="jrnl"/>
          <w:rFonts w:asciiTheme="minorHAnsi" w:hAnsiTheme="minorHAnsi" w:cs="Arial"/>
          <w:i/>
          <w:lang w:val="en-GB"/>
        </w:rPr>
        <w:t>Malaria J</w:t>
      </w:r>
      <w:r w:rsidRPr="00DF45B0">
        <w:rPr>
          <w:rStyle w:val="src"/>
          <w:rFonts w:asciiTheme="minorHAnsi" w:hAnsiTheme="minorHAnsi" w:cs="Arial"/>
          <w:i/>
          <w:lang w:val="en-GB"/>
        </w:rPr>
        <w:t>ournal</w:t>
      </w:r>
      <w:r w:rsidRPr="00DF45B0">
        <w:rPr>
          <w:rStyle w:val="src"/>
          <w:rFonts w:asciiTheme="minorHAnsi" w:hAnsiTheme="minorHAnsi" w:cs="Arial"/>
          <w:lang w:val="en-GB"/>
        </w:rPr>
        <w:t xml:space="preserve"> 2009; 8:115.</w:t>
      </w:r>
    </w:p>
    <w:p w:rsidR="005C536F" w:rsidRPr="00DF45B0" w:rsidRDefault="005C536F" w:rsidP="00892973">
      <w:pPr>
        <w:rPr>
          <w:rFonts w:asciiTheme="minorHAnsi" w:hAnsiTheme="minorHAnsi"/>
        </w:rPr>
      </w:pPr>
    </w:p>
    <w:p w:rsidR="0088121E" w:rsidRPr="00DF45B0" w:rsidRDefault="0088121E" w:rsidP="0088121E">
      <w:pPr>
        <w:pStyle w:val="Heading1"/>
      </w:pPr>
      <w:bookmarkStart w:id="26" w:name="_Toc451332687"/>
      <w:r w:rsidRPr="00DF45B0">
        <w:t>Appendix: Conversion between RCF (x g) and RPM</w:t>
      </w:r>
      <w:bookmarkEnd w:id="26"/>
    </w:p>
    <w:p w:rsidR="0088121E" w:rsidRPr="00DF45B0" w:rsidRDefault="0088121E" w:rsidP="0088121E">
      <w:pPr>
        <w:pStyle w:val="PlainText"/>
        <w:spacing w:line="276" w:lineRule="auto"/>
        <w:jc w:val="both"/>
        <w:rPr>
          <w:rFonts w:asciiTheme="minorHAnsi" w:hAnsiTheme="minorHAnsi" w:cs="Arial"/>
          <w:sz w:val="24"/>
          <w:szCs w:val="24"/>
          <w:lang w:val="en-GB"/>
        </w:rPr>
      </w:pPr>
    </w:p>
    <w:p w:rsidR="0088121E" w:rsidRPr="00DF45B0" w:rsidRDefault="0088121E" w:rsidP="0088121E">
      <w:pPr>
        <w:pStyle w:val="PlainText"/>
        <w:spacing w:line="276" w:lineRule="auto"/>
        <w:jc w:val="both"/>
        <w:rPr>
          <w:rFonts w:asciiTheme="minorHAnsi" w:hAnsiTheme="minorHAnsi" w:cs="Arial"/>
          <w:sz w:val="24"/>
          <w:szCs w:val="24"/>
          <w:lang w:val="en-GB"/>
        </w:rPr>
      </w:pPr>
      <w:r w:rsidRPr="00DF45B0">
        <w:rPr>
          <w:rFonts w:asciiTheme="minorHAnsi" w:hAnsiTheme="minorHAnsi" w:cs="Arial"/>
          <w:sz w:val="24"/>
          <w:szCs w:val="24"/>
          <w:lang w:val="en-GB"/>
        </w:rPr>
        <w:t xml:space="preserve">Relative centrifugal force, or RCF (measured in times gravity or × </w:t>
      </w:r>
      <w:r w:rsidRPr="00DF45B0">
        <w:rPr>
          <w:rFonts w:asciiTheme="minorHAnsi" w:hAnsiTheme="minorHAnsi" w:cs="Arial"/>
          <w:i/>
          <w:iCs/>
          <w:sz w:val="24"/>
          <w:szCs w:val="24"/>
          <w:lang w:val="en-GB"/>
        </w:rPr>
        <w:t>g</w:t>
      </w:r>
      <w:r w:rsidRPr="00DF45B0">
        <w:rPr>
          <w:rFonts w:asciiTheme="minorHAnsi" w:hAnsiTheme="minorHAnsi" w:cs="Arial"/>
          <w:sz w:val="24"/>
          <w:szCs w:val="24"/>
          <w:lang w:val="en-GB"/>
        </w:rPr>
        <w:t xml:space="preserve">), depends on both revolutions per minute (RPM) and the radius of the centrifuge’s rotor. The relationship between RCF (x </w:t>
      </w:r>
      <w:r w:rsidRPr="00DF45B0">
        <w:rPr>
          <w:rFonts w:asciiTheme="minorHAnsi" w:hAnsiTheme="minorHAnsi" w:cs="Arial"/>
          <w:i/>
          <w:iCs/>
          <w:sz w:val="24"/>
          <w:szCs w:val="24"/>
          <w:lang w:val="en-GB"/>
        </w:rPr>
        <w:t>g</w:t>
      </w:r>
      <w:r w:rsidRPr="00DF45B0">
        <w:rPr>
          <w:rFonts w:asciiTheme="minorHAnsi" w:hAnsiTheme="minorHAnsi" w:cs="Arial"/>
          <w:sz w:val="24"/>
          <w:szCs w:val="24"/>
          <w:lang w:val="en-GB"/>
        </w:rPr>
        <w:t>) and RPM is as follows:</w:t>
      </w:r>
    </w:p>
    <w:p w:rsidR="0088121E" w:rsidRPr="00DF45B0" w:rsidRDefault="0088121E" w:rsidP="0088121E">
      <w:pPr>
        <w:autoSpaceDE w:val="0"/>
        <w:autoSpaceDN w:val="0"/>
        <w:adjustRightInd w:val="0"/>
        <w:spacing w:line="276" w:lineRule="auto"/>
        <w:jc w:val="both"/>
        <w:rPr>
          <w:rFonts w:asciiTheme="minorHAnsi" w:hAnsiTheme="minorHAnsi" w:cs="Arial"/>
          <w:lang w:val="en-GB"/>
        </w:rPr>
      </w:pPr>
    </w:p>
    <w:p w:rsidR="0088121E" w:rsidRPr="00DF45B0" w:rsidRDefault="0088121E" w:rsidP="0088121E">
      <w:pPr>
        <w:pStyle w:val="PlainText"/>
        <w:spacing w:line="276" w:lineRule="auto"/>
        <w:ind w:firstLine="720"/>
        <w:jc w:val="both"/>
        <w:rPr>
          <w:rFonts w:asciiTheme="minorHAnsi" w:hAnsiTheme="minorHAnsi" w:cs="Arial"/>
          <w:sz w:val="24"/>
          <w:szCs w:val="24"/>
          <w:vertAlign w:val="superscript"/>
          <w:lang w:val="en-GB"/>
        </w:rPr>
      </w:pPr>
      <w:r w:rsidRPr="00DF45B0">
        <w:rPr>
          <w:rFonts w:asciiTheme="minorHAnsi" w:hAnsiTheme="minorHAnsi" w:cs="Arial"/>
          <w:i/>
          <w:iCs/>
          <w:sz w:val="24"/>
          <w:szCs w:val="24"/>
          <w:lang w:val="en-GB"/>
        </w:rPr>
        <w:t xml:space="preserve">g </w:t>
      </w:r>
      <w:r w:rsidRPr="00DF45B0">
        <w:rPr>
          <w:rFonts w:asciiTheme="minorHAnsi" w:hAnsiTheme="minorHAnsi" w:cs="Arial"/>
          <w:sz w:val="24"/>
          <w:szCs w:val="24"/>
          <w:lang w:val="en-GB"/>
        </w:rPr>
        <w:t>= (1.118 × 10</w:t>
      </w:r>
      <w:r w:rsidRPr="00DF45B0">
        <w:rPr>
          <w:rFonts w:asciiTheme="minorHAnsi" w:hAnsiTheme="minorHAnsi" w:cs="Arial"/>
          <w:sz w:val="24"/>
          <w:szCs w:val="24"/>
          <w:vertAlign w:val="superscript"/>
          <w:lang w:val="en-GB"/>
        </w:rPr>
        <w:t>-5</w:t>
      </w:r>
      <w:r w:rsidRPr="00DF45B0">
        <w:rPr>
          <w:rFonts w:asciiTheme="minorHAnsi" w:hAnsiTheme="minorHAnsi" w:cs="Arial"/>
          <w:sz w:val="24"/>
          <w:szCs w:val="24"/>
          <w:lang w:val="en-GB"/>
        </w:rPr>
        <w:t>) * (radius of rotor in cm) * (RPM)</w:t>
      </w:r>
      <w:r w:rsidRPr="00DF45B0">
        <w:rPr>
          <w:rFonts w:asciiTheme="minorHAnsi" w:hAnsiTheme="minorHAnsi" w:cs="Arial"/>
          <w:sz w:val="24"/>
          <w:szCs w:val="24"/>
          <w:vertAlign w:val="superscript"/>
          <w:lang w:val="en-GB"/>
        </w:rPr>
        <w:t>2</w:t>
      </w:r>
    </w:p>
    <w:p w:rsidR="0088121E" w:rsidRPr="00DF45B0" w:rsidRDefault="0088121E" w:rsidP="0088121E">
      <w:pPr>
        <w:pStyle w:val="PlainText"/>
        <w:spacing w:line="276" w:lineRule="auto"/>
        <w:jc w:val="both"/>
        <w:rPr>
          <w:rFonts w:asciiTheme="minorHAnsi" w:hAnsiTheme="minorHAnsi" w:cs="Arial"/>
          <w:sz w:val="24"/>
          <w:szCs w:val="24"/>
          <w:vertAlign w:val="superscript"/>
          <w:lang w:val="en-GB"/>
        </w:rPr>
      </w:pPr>
    </w:p>
    <w:p w:rsidR="0088121E" w:rsidRPr="00DF45B0" w:rsidRDefault="0088121E" w:rsidP="0088121E">
      <w:pPr>
        <w:pStyle w:val="PlainText"/>
        <w:spacing w:line="276" w:lineRule="auto"/>
        <w:jc w:val="both"/>
        <w:rPr>
          <w:rFonts w:asciiTheme="minorHAnsi" w:hAnsiTheme="minorHAnsi" w:cs="Arial"/>
          <w:sz w:val="24"/>
          <w:szCs w:val="24"/>
          <w:lang w:val="en-GB"/>
        </w:rPr>
      </w:pPr>
      <w:r w:rsidRPr="00DF45B0">
        <w:rPr>
          <w:rFonts w:asciiTheme="minorHAnsi" w:hAnsiTheme="minorHAnsi" w:cs="Arial"/>
          <w:sz w:val="24"/>
          <w:szCs w:val="24"/>
          <w:lang w:val="en-GB"/>
        </w:rPr>
        <w:t>A conversion calculator can be found at:</w:t>
      </w:r>
    </w:p>
    <w:p w:rsidR="0088121E" w:rsidRPr="00DF45B0" w:rsidRDefault="00A161D1" w:rsidP="0088121E">
      <w:pPr>
        <w:spacing w:line="276" w:lineRule="auto"/>
        <w:jc w:val="both"/>
        <w:rPr>
          <w:rFonts w:asciiTheme="minorHAnsi" w:hAnsiTheme="minorHAnsi" w:cs="Arial"/>
          <w:lang w:val="en-GB"/>
        </w:rPr>
      </w:pPr>
      <w:hyperlink r:id="rId12" w:history="1">
        <w:r w:rsidR="0088121E" w:rsidRPr="00DF45B0">
          <w:rPr>
            <w:rStyle w:val="Hyperlink"/>
            <w:rFonts w:asciiTheme="minorHAnsi" w:hAnsiTheme="minorHAnsi" w:cs="Arial"/>
            <w:lang w:val="en-GB"/>
          </w:rPr>
          <w:t>http://www.beckmancoulter.com/resourcecenter/labresources/centrifuges/rotorcalc.asp</w:t>
        </w:r>
      </w:hyperlink>
    </w:p>
    <w:p w:rsidR="0088121E" w:rsidRPr="00DF45B0" w:rsidRDefault="0088121E" w:rsidP="0088121E">
      <w:pPr>
        <w:pStyle w:val="PlainText"/>
        <w:spacing w:line="276" w:lineRule="auto"/>
        <w:jc w:val="both"/>
        <w:rPr>
          <w:rFonts w:asciiTheme="minorHAnsi" w:hAnsiTheme="minorHAnsi" w:cs="Arial"/>
          <w:sz w:val="24"/>
          <w:szCs w:val="24"/>
          <w:lang w:val="en-GB"/>
        </w:rPr>
      </w:pPr>
    </w:p>
    <w:p w:rsidR="0088121E" w:rsidRPr="00DF45B0" w:rsidRDefault="0088121E" w:rsidP="0088121E">
      <w:pPr>
        <w:pStyle w:val="PlainText"/>
        <w:spacing w:line="276" w:lineRule="auto"/>
        <w:jc w:val="both"/>
        <w:rPr>
          <w:rFonts w:asciiTheme="minorHAnsi" w:hAnsiTheme="minorHAnsi" w:cs="Arial"/>
          <w:sz w:val="24"/>
          <w:szCs w:val="24"/>
          <w:lang w:val="en-GB"/>
        </w:rPr>
      </w:pPr>
      <w:r w:rsidRPr="00DF45B0">
        <w:rPr>
          <w:rFonts w:asciiTheme="minorHAnsi" w:hAnsiTheme="minorHAnsi" w:cs="Arial"/>
          <w:sz w:val="24"/>
          <w:szCs w:val="24"/>
          <w:lang w:val="en-GB"/>
        </w:rPr>
        <w:t>A conversion table can be found at:</w:t>
      </w:r>
    </w:p>
    <w:p w:rsidR="0088121E" w:rsidRPr="00DF45B0" w:rsidRDefault="00A161D1" w:rsidP="0088121E">
      <w:pPr>
        <w:spacing w:line="276" w:lineRule="auto"/>
        <w:jc w:val="both"/>
        <w:rPr>
          <w:rFonts w:asciiTheme="minorHAnsi" w:hAnsiTheme="minorHAnsi" w:cs="Arial"/>
          <w:lang w:val="en-GB"/>
        </w:rPr>
      </w:pPr>
      <w:hyperlink r:id="rId13" w:history="1">
        <w:r w:rsidR="0088121E" w:rsidRPr="00DF45B0">
          <w:rPr>
            <w:rStyle w:val="Hyperlink"/>
            <w:rFonts w:asciiTheme="minorHAnsi" w:hAnsiTheme="minorHAnsi" w:cs="Arial"/>
            <w:lang w:val="en-GB"/>
          </w:rPr>
          <w:t>http://www.piercenet.com/files/TR0040-Centrifuge-speed.pdf</w:t>
        </w:r>
      </w:hyperlink>
    </w:p>
    <w:p w:rsidR="00E1513C" w:rsidRPr="00DF45B0" w:rsidRDefault="00E1513C" w:rsidP="0088121E">
      <w:pPr>
        <w:pStyle w:val="PlainText"/>
        <w:rPr>
          <w:rFonts w:asciiTheme="minorHAnsi" w:hAnsiTheme="minorHAnsi"/>
          <w:sz w:val="24"/>
          <w:szCs w:val="24"/>
        </w:rPr>
      </w:pPr>
    </w:p>
    <w:sectPr w:rsidR="00E1513C" w:rsidRPr="00DF45B0" w:rsidSect="00E26A02">
      <w:footerReference w:type="default" r:id="rId14"/>
      <w:footerReference w:type="first" r:id="rId15"/>
      <w:pgSz w:w="11900" w:h="16840"/>
      <w:pgMar w:top="1440" w:right="1800" w:bottom="1276" w:left="1800" w:header="708" w:footer="37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59F" w:rsidRDefault="009F059F">
      <w:r>
        <w:separator/>
      </w:r>
    </w:p>
  </w:endnote>
  <w:endnote w:type="continuationSeparator" w:id="0">
    <w:p w:rsidR="009F059F" w:rsidRDefault="009F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C7F" w:rsidRPr="00E26A02" w:rsidRDefault="008069C0" w:rsidP="00602225">
    <w:pPr>
      <w:pStyle w:val="Footer"/>
      <w:ind w:right="-347"/>
      <w:rPr>
        <w:sz w:val="20"/>
        <w:szCs w:val="20"/>
      </w:rPr>
    </w:pPr>
    <w:r w:rsidRPr="00E26A02">
      <w:rPr>
        <w:sz w:val="20"/>
        <w:szCs w:val="20"/>
      </w:rPr>
      <w:t xml:space="preserve">WWARN </w:t>
    </w:r>
    <w:r w:rsidR="005A4C7F" w:rsidRPr="00E26A02">
      <w:rPr>
        <w:sz w:val="20"/>
        <w:szCs w:val="20"/>
      </w:rPr>
      <w:t>P</w:t>
    </w:r>
    <w:r w:rsidRPr="00E26A02">
      <w:rPr>
        <w:sz w:val="20"/>
        <w:szCs w:val="20"/>
      </w:rPr>
      <w:t>rocedure</w:t>
    </w:r>
    <w:r w:rsidR="009579CF" w:rsidRPr="00E26A02">
      <w:rPr>
        <w:sz w:val="20"/>
        <w:szCs w:val="20"/>
      </w:rPr>
      <w:t>: Leukocyte Depletion of Whole Blood Using C</w:t>
    </w:r>
    <w:r w:rsidR="00764BE6" w:rsidRPr="00E26A02">
      <w:rPr>
        <w:sz w:val="20"/>
        <w:szCs w:val="20"/>
      </w:rPr>
      <w:t>F11 Columns v1.</w:t>
    </w:r>
    <w:r w:rsidR="001E2316" w:rsidRPr="00E26A02">
      <w:rPr>
        <w:sz w:val="20"/>
        <w:szCs w:val="20"/>
      </w:rPr>
      <w:t>3</w:t>
    </w:r>
    <w:r w:rsidR="009579CF" w:rsidRPr="00E26A02">
      <w:rPr>
        <w:sz w:val="20"/>
        <w:szCs w:val="20"/>
      </w:rPr>
      <w:tab/>
    </w:r>
  </w:p>
  <w:p w:rsidR="009579CF" w:rsidRPr="001E2316" w:rsidRDefault="001E2316" w:rsidP="001E2316">
    <w:pPr>
      <w:pStyle w:val="Footer"/>
      <w:tabs>
        <w:tab w:val="clear" w:pos="4320"/>
      </w:tabs>
      <w:ind w:right="-347"/>
      <w:jc w:val="right"/>
      <w:rPr>
        <w:sz w:val="20"/>
        <w:szCs w:val="20"/>
      </w:rPr>
    </w:pPr>
    <w:r>
      <w:rPr>
        <w:sz w:val="20"/>
        <w:szCs w:val="20"/>
      </w:rPr>
      <w:tab/>
    </w:r>
    <w:r w:rsidR="009579CF" w:rsidRPr="001E2316">
      <w:rPr>
        <w:sz w:val="20"/>
        <w:szCs w:val="20"/>
      </w:rPr>
      <w:t xml:space="preserve">Page </w:t>
    </w:r>
    <w:r w:rsidR="002A3E66" w:rsidRPr="001E2316">
      <w:rPr>
        <w:rStyle w:val="PageNumber"/>
        <w:sz w:val="20"/>
        <w:szCs w:val="20"/>
      </w:rPr>
      <w:fldChar w:fldCharType="begin"/>
    </w:r>
    <w:r w:rsidR="009579CF" w:rsidRPr="001E2316">
      <w:rPr>
        <w:rStyle w:val="PageNumber"/>
        <w:sz w:val="20"/>
        <w:szCs w:val="20"/>
      </w:rPr>
      <w:instrText xml:space="preserve"> PAGE </w:instrText>
    </w:r>
    <w:r w:rsidR="002A3E66" w:rsidRPr="001E2316">
      <w:rPr>
        <w:rStyle w:val="PageNumber"/>
        <w:sz w:val="20"/>
        <w:szCs w:val="20"/>
      </w:rPr>
      <w:fldChar w:fldCharType="separate"/>
    </w:r>
    <w:r w:rsidR="00A161D1">
      <w:rPr>
        <w:rStyle w:val="PageNumber"/>
        <w:noProof/>
        <w:sz w:val="20"/>
        <w:szCs w:val="20"/>
      </w:rPr>
      <w:t>4</w:t>
    </w:r>
    <w:r w:rsidR="002A3E66" w:rsidRPr="001E2316">
      <w:rPr>
        <w:rStyle w:val="PageNumber"/>
        <w:sz w:val="20"/>
        <w:szCs w:val="20"/>
      </w:rPr>
      <w:fldChar w:fldCharType="end"/>
    </w:r>
    <w:r w:rsidR="009579CF" w:rsidRPr="001E2316">
      <w:rPr>
        <w:rStyle w:val="PageNumber"/>
        <w:sz w:val="20"/>
        <w:szCs w:val="20"/>
      </w:rPr>
      <w:t>/</w:t>
    </w:r>
    <w:r w:rsidR="002A3E66" w:rsidRPr="001E2316">
      <w:rPr>
        <w:rStyle w:val="PageNumber"/>
        <w:sz w:val="20"/>
        <w:szCs w:val="20"/>
      </w:rPr>
      <w:fldChar w:fldCharType="begin"/>
    </w:r>
    <w:r w:rsidR="009579CF" w:rsidRPr="001E2316">
      <w:rPr>
        <w:rStyle w:val="PageNumber"/>
        <w:sz w:val="20"/>
        <w:szCs w:val="20"/>
      </w:rPr>
      <w:instrText xml:space="preserve"> NUMPAGES </w:instrText>
    </w:r>
    <w:r w:rsidR="002A3E66" w:rsidRPr="001E2316">
      <w:rPr>
        <w:rStyle w:val="PageNumber"/>
        <w:sz w:val="20"/>
        <w:szCs w:val="20"/>
      </w:rPr>
      <w:fldChar w:fldCharType="separate"/>
    </w:r>
    <w:r w:rsidR="00A161D1">
      <w:rPr>
        <w:rStyle w:val="PageNumber"/>
        <w:noProof/>
        <w:sz w:val="20"/>
        <w:szCs w:val="20"/>
      </w:rPr>
      <w:t>8</w:t>
    </w:r>
    <w:r w:rsidR="002A3E66" w:rsidRPr="001E2316">
      <w:rPr>
        <w:rStyle w:val="PageNumber"/>
        <w:sz w:val="20"/>
        <w:szCs w:val="20"/>
      </w:rPr>
      <w:fldChar w:fldCharType="end"/>
    </w:r>
    <w:r w:rsidR="009579CF" w:rsidRPr="001E2316">
      <w:rPr>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9CF" w:rsidRDefault="009579CF" w:rsidP="00602225">
    <w:pPr>
      <w:pStyle w:val="Footer"/>
      <w:ind w:right="-48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59F" w:rsidRDefault="009F059F">
      <w:r>
        <w:separator/>
      </w:r>
    </w:p>
  </w:footnote>
  <w:footnote w:type="continuationSeparator" w:id="0">
    <w:p w:rsidR="009F059F" w:rsidRDefault="009F05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2B25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6C36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EBE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460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8A3A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C2EC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548E6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0091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8E5698"/>
    <w:lvl w:ilvl="0">
      <w:start w:val="1"/>
      <w:numFmt w:val="upperRoman"/>
      <w:lvlText w:val="%1."/>
      <w:lvlJc w:val="right"/>
      <w:pPr>
        <w:tabs>
          <w:tab w:val="num" w:pos="900"/>
        </w:tabs>
        <w:ind w:left="900" w:hanging="180"/>
      </w:pPr>
      <w:rPr>
        <w:rFonts w:hint="default"/>
      </w:rPr>
    </w:lvl>
  </w:abstractNum>
  <w:abstractNum w:abstractNumId="9" w15:restartNumberingAfterBreak="0">
    <w:nsid w:val="FFFFFF89"/>
    <w:multiLevelType w:val="singleLevel"/>
    <w:tmpl w:val="E744BA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8248C"/>
    <w:multiLevelType w:val="hybridMultilevel"/>
    <w:tmpl w:val="8708B7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E17DD8"/>
    <w:multiLevelType w:val="multilevel"/>
    <w:tmpl w:val="EBC0B828"/>
    <w:lvl w:ilvl="0">
      <w:start w:val="1"/>
      <w:numFmt w:val="decimal"/>
      <w:lvlText w:val="%1."/>
      <w:lvlJc w:val="left"/>
      <w:pPr>
        <w:tabs>
          <w:tab w:val="num" w:pos="360"/>
        </w:tabs>
        <w:ind w:left="360" w:hanging="360"/>
      </w:pPr>
      <w:rPr>
        <w:rFonts w:cs="Times New Roman" w:hint="default"/>
      </w:rPr>
    </w:lvl>
    <w:lvl w:ilvl="1">
      <w:start w:val="1"/>
      <w:numFmt w:val="upperRoman"/>
      <w:lvlText w:val="%2."/>
      <w:lvlJc w:val="right"/>
      <w:pPr>
        <w:tabs>
          <w:tab w:val="num" w:pos="882"/>
        </w:tabs>
        <w:ind w:left="882" w:hanging="432"/>
      </w:p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22A25CE4"/>
    <w:multiLevelType w:val="hybridMultilevel"/>
    <w:tmpl w:val="E0D03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5E1932"/>
    <w:multiLevelType w:val="hybridMultilevel"/>
    <w:tmpl w:val="4D4241D8"/>
    <w:lvl w:ilvl="0" w:tplc="BC62A868">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2819FB"/>
    <w:multiLevelType w:val="hybridMultilevel"/>
    <w:tmpl w:val="DCFC39A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339D38BB"/>
    <w:multiLevelType w:val="multilevel"/>
    <w:tmpl w:val="C2A6CC52"/>
    <w:lvl w:ilvl="0">
      <w:start w:val="1"/>
      <w:numFmt w:val="decimal"/>
      <w:lvlText w:val="%1."/>
      <w:lvlJc w:val="left"/>
      <w:pPr>
        <w:tabs>
          <w:tab w:val="num" w:pos="360"/>
        </w:tabs>
        <w:ind w:left="360" w:hanging="360"/>
      </w:pPr>
      <w:rPr>
        <w:rFonts w:cs="Times New Roman" w:hint="default"/>
      </w:rPr>
    </w:lvl>
    <w:lvl w:ilvl="1">
      <w:start w:val="8"/>
      <w:numFmt w:val="upperRoman"/>
      <w:lvlText w:val="%2."/>
      <w:lvlJc w:val="right"/>
      <w:pPr>
        <w:tabs>
          <w:tab w:val="num" w:pos="882"/>
        </w:tabs>
        <w:ind w:left="882" w:hanging="432"/>
      </w:pPr>
      <w:rPr>
        <w:rFonts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15:restartNumberingAfterBreak="0">
    <w:nsid w:val="3C7E7067"/>
    <w:multiLevelType w:val="hybridMultilevel"/>
    <w:tmpl w:val="E3AA7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1F475C6"/>
    <w:multiLevelType w:val="hybridMultilevel"/>
    <w:tmpl w:val="6D12AC0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565663A"/>
    <w:multiLevelType w:val="hybridMultilevel"/>
    <w:tmpl w:val="FD2E70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2465F5"/>
    <w:multiLevelType w:val="hybridMultilevel"/>
    <w:tmpl w:val="1F487BD6"/>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53C57F5B"/>
    <w:multiLevelType w:val="hybridMultilevel"/>
    <w:tmpl w:val="2E7007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0452A6"/>
    <w:multiLevelType w:val="hybridMultilevel"/>
    <w:tmpl w:val="CE30BA3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E33594"/>
    <w:multiLevelType w:val="hybridMultilevel"/>
    <w:tmpl w:val="5DCA6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E912CB3"/>
    <w:multiLevelType w:val="hybridMultilevel"/>
    <w:tmpl w:val="1D7A307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D15035"/>
    <w:multiLevelType w:val="hybridMultilevel"/>
    <w:tmpl w:val="0D00074C"/>
    <w:lvl w:ilvl="0" w:tplc="50AC6550">
      <w:start w:val="1"/>
      <w:numFmt w:val="upperRoman"/>
      <w:pStyle w:val="ListNumber"/>
      <w:lvlText w:val="%1."/>
      <w:lvlJc w:val="right"/>
      <w:pPr>
        <w:tabs>
          <w:tab w:val="num" w:pos="900"/>
        </w:tabs>
        <w:ind w:left="90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CE2403"/>
    <w:multiLevelType w:val="hybridMultilevel"/>
    <w:tmpl w:val="8C1CA02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A034B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C8750DC"/>
    <w:multiLevelType w:val="hybridMultilevel"/>
    <w:tmpl w:val="684A6D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BFE7FB6"/>
    <w:multiLevelType w:val="multilevel"/>
    <w:tmpl w:val="F5E028F2"/>
    <w:lvl w:ilvl="0">
      <w:start w:val="1"/>
      <w:numFmt w:val="upperRoman"/>
      <w:lvlText w:val="%1."/>
      <w:lvlJc w:val="right"/>
      <w:pPr>
        <w:tabs>
          <w:tab w:val="num" w:pos="360"/>
        </w:tabs>
        <w:ind w:left="360" w:hanging="360"/>
      </w:pPr>
      <w:rPr>
        <w:rFonts w:hint="default"/>
      </w:rPr>
    </w:lvl>
    <w:lvl w:ilvl="1">
      <w:start w:val="1"/>
      <w:numFmt w:val="upperRoman"/>
      <w:lvlText w:val="%2."/>
      <w:lvlJc w:val="right"/>
      <w:pPr>
        <w:tabs>
          <w:tab w:val="num" w:pos="882"/>
        </w:tabs>
        <w:ind w:left="882" w:hanging="432"/>
      </w:p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9"/>
  </w:num>
  <w:num w:numId="2">
    <w:abstractNumId w:val="8"/>
  </w:num>
  <w:num w:numId="3">
    <w:abstractNumId w:val="3"/>
  </w:num>
  <w:num w:numId="4">
    <w:abstractNumId w:val="2"/>
  </w:num>
  <w:num w:numId="5">
    <w:abstractNumId w:val="26"/>
  </w:num>
  <w:num w:numId="6">
    <w:abstractNumId w:val="7"/>
  </w:num>
  <w:num w:numId="7">
    <w:abstractNumId w:val="6"/>
  </w:num>
  <w:num w:numId="8">
    <w:abstractNumId w:val="5"/>
  </w:num>
  <w:num w:numId="9">
    <w:abstractNumId w:val="4"/>
  </w:num>
  <w:num w:numId="10">
    <w:abstractNumId w:val="1"/>
  </w:num>
  <w:num w:numId="11">
    <w:abstractNumId w:val="0"/>
  </w:num>
  <w:num w:numId="12">
    <w:abstractNumId w:val="24"/>
  </w:num>
  <w:num w:numId="13">
    <w:abstractNumId w:val="13"/>
  </w:num>
  <w:num w:numId="14">
    <w:abstractNumId w:val="24"/>
    <w:lvlOverride w:ilvl="0">
      <w:startOverride w:val="1"/>
    </w:lvlOverride>
  </w:num>
  <w:num w:numId="15">
    <w:abstractNumId w:val="17"/>
  </w:num>
  <w:num w:numId="16">
    <w:abstractNumId w:val="20"/>
  </w:num>
  <w:num w:numId="17">
    <w:abstractNumId w:val="27"/>
  </w:num>
  <w:num w:numId="18">
    <w:abstractNumId w:val="16"/>
  </w:num>
  <w:num w:numId="19">
    <w:abstractNumId w:val="19"/>
  </w:num>
  <w:num w:numId="20">
    <w:abstractNumId w:val="28"/>
  </w:num>
  <w:num w:numId="21">
    <w:abstractNumId w:val="11"/>
  </w:num>
  <w:num w:numId="22">
    <w:abstractNumId w:val="14"/>
  </w:num>
  <w:num w:numId="23">
    <w:abstractNumId w:val="15"/>
  </w:num>
  <w:num w:numId="24">
    <w:abstractNumId w:val="23"/>
  </w:num>
  <w:num w:numId="25">
    <w:abstractNumId w:val="25"/>
  </w:num>
  <w:num w:numId="26">
    <w:abstractNumId w:val="21"/>
  </w:num>
  <w:num w:numId="27">
    <w:abstractNumId w:val="10"/>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12"/>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3"/>
  <w:styleLockTheme/>
  <w:styleLockQFSet/>
  <w:defaultTabStop w:val="720"/>
  <w:displayHorizontalDrawingGridEvery w:val="0"/>
  <w:displayVerticalDrawingGridEvery w:val="0"/>
  <w:doNotUseMarginsForDrawingGridOrigin/>
  <w:noPunctuationKerning/>
  <w:characterSpacingControl w:val="doNotCompress"/>
  <w:hdrShapeDefaults>
    <o:shapedefaults v:ext="edit" spidmax="4097">
      <o:colormru v:ext="edit" colors="#4182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82A"/>
    <w:rsid w:val="00005B9A"/>
    <w:rsid w:val="0001082A"/>
    <w:rsid w:val="000237A8"/>
    <w:rsid w:val="00026A02"/>
    <w:rsid w:val="00026A74"/>
    <w:rsid w:val="0002783B"/>
    <w:rsid w:val="00043D1D"/>
    <w:rsid w:val="0004735C"/>
    <w:rsid w:val="00050979"/>
    <w:rsid w:val="00053DAB"/>
    <w:rsid w:val="00055C98"/>
    <w:rsid w:val="0007090A"/>
    <w:rsid w:val="00071CA2"/>
    <w:rsid w:val="00072EB5"/>
    <w:rsid w:val="00075535"/>
    <w:rsid w:val="00075D72"/>
    <w:rsid w:val="000820B6"/>
    <w:rsid w:val="00084618"/>
    <w:rsid w:val="00095225"/>
    <w:rsid w:val="0009719C"/>
    <w:rsid w:val="000A6B4B"/>
    <w:rsid w:val="000C2E05"/>
    <w:rsid w:val="001322DB"/>
    <w:rsid w:val="001369F0"/>
    <w:rsid w:val="001403F9"/>
    <w:rsid w:val="00173ED1"/>
    <w:rsid w:val="00176516"/>
    <w:rsid w:val="001A0B0F"/>
    <w:rsid w:val="001B0CE3"/>
    <w:rsid w:val="001B585D"/>
    <w:rsid w:val="001C18F5"/>
    <w:rsid w:val="001C5EA4"/>
    <w:rsid w:val="001D5DB1"/>
    <w:rsid w:val="001E2316"/>
    <w:rsid w:val="00231CFF"/>
    <w:rsid w:val="00232983"/>
    <w:rsid w:val="00251EA2"/>
    <w:rsid w:val="00255737"/>
    <w:rsid w:val="00257DF3"/>
    <w:rsid w:val="00261578"/>
    <w:rsid w:val="00262978"/>
    <w:rsid w:val="00262C31"/>
    <w:rsid w:val="00273B28"/>
    <w:rsid w:val="002856BF"/>
    <w:rsid w:val="002A3E66"/>
    <w:rsid w:val="002B3DBF"/>
    <w:rsid w:val="002B41E8"/>
    <w:rsid w:val="002B5295"/>
    <w:rsid w:val="002E0BA9"/>
    <w:rsid w:val="002F5787"/>
    <w:rsid w:val="00305BEE"/>
    <w:rsid w:val="0031181A"/>
    <w:rsid w:val="00316D8D"/>
    <w:rsid w:val="00355D49"/>
    <w:rsid w:val="00363379"/>
    <w:rsid w:val="0036352C"/>
    <w:rsid w:val="0037431E"/>
    <w:rsid w:val="00394802"/>
    <w:rsid w:val="003B07B7"/>
    <w:rsid w:val="003B3E83"/>
    <w:rsid w:val="003C2D3E"/>
    <w:rsid w:val="003C7DDE"/>
    <w:rsid w:val="003F692E"/>
    <w:rsid w:val="00414CE0"/>
    <w:rsid w:val="00422E82"/>
    <w:rsid w:val="00433303"/>
    <w:rsid w:val="00456EE6"/>
    <w:rsid w:val="00474887"/>
    <w:rsid w:val="00485B07"/>
    <w:rsid w:val="00495399"/>
    <w:rsid w:val="004C19A5"/>
    <w:rsid w:val="004D03F4"/>
    <w:rsid w:val="00531677"/>
    <w:rsid w:val="005576E1"/>
    <w:rsid w:val="00561930"/>
    <w:rsid w:val="00581A9D"/>
    <w:rsid w:val="00583C0F"/>
    <w:rsid w:val="005875E8"/>
    <w:rsid w:val="00597876"/>
    <w:rsid w:val="005A4AFD"/>
    <w:rsid w:val="005A4C7F"/>
    <w:rsid w:val="005A732E"/>
    <w:rsid w:val="005C1537"/>
    <w:rsid w:val="005C536F"/>
    <w:rsid w:val="005C60D7"/>
    <w:rsid w:val="005D4C6C"/>
    <w:rsid w:val="005F1AAB"/>
    <w:rsid w:val="00602225"/>
    <w:rsid w:val="006022FC"/>
    <w:rsid w:val="006171B0"/>
    <w:rsid w:val="006372AD"/>
    <w:rsid w:val="006443DB"/>
    <w:rsid w:val="006659CA"/>
    <w:rsid w:val="00683B66"/>
    <w:rsid w:val="00696DA3"/>
    <w:rsid w:val="006A34FF"/>
    <w:rsid w:val="006A6099"/>
    <w:rsid w:val="006B7FEF"/>
    <w:rsid w:val="006D3718"/>
    <w:rsid w:val="006E2DF7"/>
    <w:rsid w:val="006E5F1E"/>
    <w:rsid w:val="006F2438"/>
    <w:rsid w:val="006F48F1"/>
    <w:rsid w:val="006F6BED"/>
    <w:rsid w:val="007518F6"/>
    <w:rsid w:val="00757891"/>
    <w:rsid w:val="0076383C"/>
    <w:rsid w:val="00764BE6"/>
    <w:rsid w:val="00765A3B"/>
    <w:rsid w:val="0077405E"/>
    <w:rsid w:val="007879C8"/>
    <w:rsid w:val="0079144A"/>
    <w:rsid w:val="007933B7"/>
    <w:rsid w:val="007A3B49"/>
    <w:rsid w:val="007B3E76"/>
    <w:rsid w:val="007C4D6A"/>
    <w:rsid w:val="007C6334"/>
    <w:rsid w:val="007D0D8B"/>
    <w:rsid w:val="007D274D"/>
    <w:rsid w:val="007D68BB"/>
    <w:rsid w:val="007D7D18"/>
    <w:rsid w:val="007E2DCD"/>
    <w:rsid w:val="007F7812"/>
    <w:rsid w:val="008069C0"/>
    <w:rsid w:val="00873C96"/>
    <w:rsid w:val="00874DF3"/>
    <w:rsid w:val="0088121E"/>
    <w:rsid w:val="0088384B"/>
    <w:rsid w:val="008874AB"/>
    <w:rsid w:val="00890E4C"/>
    <w:rsid w:val="00892973"/>
    <w:rsid w:val="00896CBC"/>
    <w:rsid w:val="00897B31"/>
    <w:rsid w:val="008A050C"/>
    <w:rsid w:val="008A17F1"/>
    <w:rsid w:val="008B2485"/>
    <w:rsid w:val="008B6CCA"/>
    <w:rsid w:val="008B6F24"/>
    <w:rsid w:val="008D1B84"/>
    <w:rsid w:val="008D3B0B"/>
    <w:rsid w:val="008D5A9D"/>
    <w:rsid w:val="008E2A33"/>
    <w:rsid w:val="008E2B3D"/>
    <w:rsid w:val="008E65D3"/>
    <w:rsid w:val="008E677A"/>
    <w:rsid w:val="009032D6"/>
    <w:rsid w:val="00927BB9"/>
    <w:rsid w:val="00932F61"/>
    <w:rsid w:val="009417DD"/>
    <w:rsid w:val="00942E7B"/>
    <w:rsid w:val="0095594B"/>
    <w:rsid w:val="009579CF"/>
    <w:rsid w:val="00965861"/>
    <w:rsid w:val="00970C59"/>
    <w:rsid w:val="00983BBD"/>
    <w:rsid w:val="00987ED7"/>
    <w:rsid w:val="009961D4"/>
    <w:rsid w:val="009A01C0"/>
    <w:rsid w:val="009A20D3"/>
    <w:rsid w:val="009B04E9"/>
    <w:rsid w:val="009C3D2E"/>
    <w:rsid w:val="009D1B5B"/>
    <w:rsid w:val="009E38C7"/>
    <w:rsid w:val="009E67D3"/>
    <w:rsid w:val="009F059F"/>
    <w:rsid w:val="009F194D"/>
    <w:rsid w:val="00A0464D"/>
    <w:rsid w:val="00A06EF4"/>
    <w:rsid w:val="00A12574"/>
    <w:rsid w:val="00A161D1"/>
    <w:rsid w:val="00A1646C"/>
    <w:rsid w:val="00A221B3"/>
    <w:rsid w:val="00A41CD5"/>
    <w:rsid w:val="00A43B8D"/>
    <w:rsid w:val="00A51E37"/>
    <w:rsid w:val="00A57CA0"/>
    <w:rsid w:val="00A64D8E"/>
    <w:rsid w:val="00A6583A"/>
    <w:rsid w:val="00A762B5"/>
    <w:rsid w:val="00A83F2D"/>
    <w:rsid w:val="00A84DEF"/>
    <w:rsid w:val="00AA3AAA"/>
    <w:rsid w:val="00AB4E3F"/>
    <w:rsid w:val="00AC096C"/>
    <w:rsid w:val="00AC3D40"/>
    <w:rsid w:val="00AC5D70"/>
    <w:rsid w:val="00AD5AD8"/>
    <w:rsid w:val="00AE12A5"/>
    <w:rsid w:val="00AF0771"/>
    <w:rsid w:val="00B13AFF"/>
    <w:rsid w:val="00B21B34"/>
    <w:rsid w:val="00B23DD8"/>
    <w:rsid w:val="00B313A2"/>
    <w:rsid w:val="00B34269"/>
    <w:rsid w:val="00B34A98"/>
    <w:rsid w:val="00B64029"/>
    <w:rsid w:val="00B72CD6"/>
    <w:rsid w:val="00B7594D"/>
    <w:rsid w:val="00B83928"/>
    <w:rsid w:val="00B914FD"/>
    <w:rsid w:val="00B930F1"/>
    <w:rsid w:val="00BA63EF"/>
    <w:rsid w:val="00BA7E53"/>
    <w:rsid w:val="00BB119A"/>
    <w:rsid w:val="00BC6634"/>
    <w:rsid w:val="00BC730F"/>
    <w:rsid w:val="00BD3182"/>
    <w:rsid w:val="00BD3517"/>
    <w:rsid w:val="00BE16B5"/>
    <w:rsid w:val="00C30DC5"/>
    <w:rsid w:val="00C3324D"/>
    <w:rsid w:val="00C53FCC"/>
    <w:rsid w:val="00C601C5"/>
    <w:rsid w:val="00C704DA"/>
    <w:rsid w:val="00C72B6B"/>
    <w:rsid w:val="00C9296D"/>
    <w:rsid w:val="00C96A2E"/>
    <w:rsid w:val="00CA5D6C"/>
    <w:rsid w:val="00CA6721"/>
    <w:rsid w:val="00CC5871"/>
    <w:rsid w:val="00CC6668"/>
    <w:rsid w:val="00CC6ED0"/>
    <w:rsid w:val="00D0398D"/>
    <w:rsid w:val="00D041A3"/>
    <w:rsid w:val="00D07DDF"/>
    <w:rsid w:val="00D22E4A"/>
    <w:rsid w:val="00D53E54"/>
    <w:rsid w:val="00D54D1D"/>
    <w:rsid w:val="00D65CAA"/>
    <w:rsid w:val="00D723B4"/>
    <w:rsid w:val="00D95A5B"/>
    <w:rsid w:val="00DC1D97"/>
    <w:rsid w:val="00DC455A"/>
    <w:rsid w:val="00DD3498"/>
    <w:rsid w:val="00DD3697"/>
    <w:rsid w:val="00DF3AFC"/>
    <w:rsid w:val="00DF45B0"/>
    <w:rsid w:val="00E1513C"/>
    <w:rsid w:val="00E26A02"/>
    <w:rsid w:val="00E26AB5"/>
    <w:rsid w:val="00E3766A"/>
    <w:rsid w:val="00E9053E"/>
    <w:rsid w:val="00EA3D71"/>
    <w:rsid w:val="00EA4060"/>
    <w:rsid w:val="00EB3F3D"/>
    <w:rsid w:val="00EC3D4C"/>
    <w:rsid w:val="00EC60B6"/>
    <w:rsid w:val="00EE264E"/>
    <w:rsid w:val="00EE77F1"/>
    <w:rsid w:val="00F324A8"/>
    <w:rsid w:val="00F33480"/>
    <w:rsid w:val="00F34DEE"/>
    <w:rsid w:val="00F37517"/>
    <w:rsid w:val="00F44D35"/>
    <w:rsid w:val="00F752D9"/>
    <w:rsid w:val="00F850AF"/>
    <w:rsid w:val="00F907D1"/>
    <w:rsid w:val="00FA0661"/>
    <w:rsid w:val="00FA0824"/>
    <w:rsid w:val="00FB607A"/>
    <w:rsid w:val="00FC1C04"/>
    <w:rsid w:val="00FC6411"/>
    <w:rsid w:val="00FE177E"/>
    <w:rsid w:val="00FE3EFC"/>
    <w:rsid w:val="00FE5381"/>
    <w:rsid w:val="00FE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182b8"/>
    </o:shapedefaults>
    <o:shapelayout v:ext="edit">
      <o:idmap v:ext="edit" data="1"/>
    </o:shapelayout>
  </w:shapeDefaults>
  <w:doNotEmbedSmartTags/>
  <w:decimalSymbol w:val="."/>
  <w:listSeparator w:val=","/>
  <w15:docId w15:val="{092B1540-9911-43E2-BC31-3B7E0D1F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B28"/>
    <w:rPr>
      <w:sz w:val="24"/>
      <w:szCs w:val="24"/>
    </w:rPr>
  </w:style>
  <w:style w:type="paragraph" w:styleId="Heading1">
    <w:name w:val="heading 1"/>
    <w:aliases w:val="Section Title toc"/>
    <w:basedOn w:val="Normal"/>
    <w:next w:val="Normal"/>
    <w:link w:val="Heading1Char"/>
    <w:uiPriority w:val="10"/>
    <w:qFormat/>
    <w:rsid w:val="0007090A"/>
    <w:pPr>
      <w:keepNext/>
      <w:spacing w:before="240" w:after="60"/>
      <w:outlineLvl w:val="0"/>
    </w:pPr>
    <w:rPr>
      <w:b/>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39615D"/>
    <w:rPr>
      <w:sz w:val="18"/>
    </w:rPr>
  </w:style>
  <w:style w:type="paragraph" w:customStyle="1" w:styleId="SectionTitle">
    <w:name w:val="Section Title"/>
    <w:uiPriority w:val="99"/>
    <w:rsid w:val="00CC7F60"/>
    <w:rPr>
      <w:b/>
      <w:sz w:val="28"/>
      <w:szCs w:val="24"/>
    </w:rPr>
  </w:style>
  <w:style w:type="paragraph" w:customStyle="1" w:styleId="SectionSubtitle">
    <w:name w:val="Section Subtitle"/>
    <w:basedOn w:val="SectionTitle"/>
    <w:rsid w:val="00CC7F60"/>
    <w:rPr>
      <w:sz w:val="24"/>
    </w:rPr>
  </w:style>
  <w:style w:type="paragraph" w:customStyle="1" w:styleId="ToC">
    <w:name w:val="ToC"/>
    <w:basedOn w:val="Normal"/>
    <w:next w:val="Normal"/>
    <w:rsid w:val="00CC7F60"/>
    <w:rPr>
      <w:sz w:val="22"/>
    </w:rPr>
  </w:style>
  <w:style w:type="paragraph" w:customStyle="1" w:styleId="ProcedureParttoc">
    <w:name w:val="Procedure Part toc"/>
    <w:basedOn w:val="Subtitle"/>
    <w:qFormat/>
    <w:rsid w:val="00757891"/>
    <w:rPr>
      <w:b w:val="0"/>
      <w:i/>
    </w:rPr>
  </w:style>
  <w:style w:type="paragraph" w:styleId="ListBullet">
    <w:name w:val="List Bullet"/>
    <w:basedOn w:val="Normal"/>
    <w:rsid w:val="0097524A"/>
    <w:pPr>
      <w:numPr>
        <w:numId w:val="1"/>
      </w:numPr>
      <w:spacing w:line="360" w:lineRule="auto"/>
      <w:ind w:left="720"/>
    </w:pPr>
  </w:style>
  <w:style w:type="paragraph" w:styleId="ListNumber">
    <w:name w:val="List Number"/>
    <w:basedOn w:val="Normal"/>
    <w:link w:val="ListNumberChar"/>
    <w:rsid w:val="0077405E"/>
    <w:pPr>
      <w:numPr>
        <w:numId w:val="12"/>
      </w:numPr>
      <w:spacing w:line="360" w:lineRule="auto"/>
    </w:pPr>
  </w:style>
  <w:style w:type="paragraph" w:customStyle="1" w:styleId="Figurecaptions">
    <w:name w:val="Figure captions"/>
    <w:basedOn w:val="Normal"/>
    <w:rsid w:val="0039615D"/>
    <w:rPr>
      <w:sz w:val="22"/>
    </w:rPr>
  </w:style>
  <w:style w:type="paragraph" w:styleId="TOC1">
    <w:name w:val="toc 1"/>
    <w:basedOn w:val="Normal"/>
    <w:next w:val="Normal"/>
    <w:autoRedefine/>
    <w:uiPriority w:val="39"/>
    <w:unhideWhenUsed/>
    <w:rsid w:val="00D041A3"/>
  </w:style>
  <w:style w:type="paragraph" w:styleId="CommentText">
    <w:name w:val="annotation text"/>
    <w:basedOn w:val="Normal"/>
    <w:semiHidden/>
    <w:rsid w:val="0039615D"/>
  </w:style>
  <w:style w:type="paragraph" w:styleId="CommentSubject">
    <w:name w:val="annotation subject"/>
    <w:basedOn w:val="CommentText"/>
    <w:next w:val="CommentText"/>
    <w:semiHidden/>
    <w:rsid w:val="0039615D"/>
  </w:style>
  <w:style w:type="paragraph" w:styleId="BalloonText">
    <w:name w:val="Balloon Text"/>
    <w:basedOn w:val="Normal"/>
    <w:semiHidden/>
    <w:rsid w:val="0039615D"/>
    <w:rPr>
      <w:rFonts w:ascii="Lucida Grande" w:hAnsi="Lucida Grande"/>
      <w:sz w:val="18"/>
      <w:szCs w:val="18"/>
    </w:rPr>
  </w:style>
  <w:style w:type="paragraph" w:styleId="Header">
    <w:name w:val="header"/>
    <w:basedOn w:val="Normal"/>
    <w:uiPriority w:val="1"/>
    <w:rsid w:val="0039615D"/>
    <w:pPr>
      <w:tabs>
        <w:tab w:val="center" w:pos="4320"/>
        <w:tab w:val="right" w:pos="8640"/>
      </w:tabs>
    </w:pPr>
  </w:style>
  <w:style w:type="paragraph" w:customStyle="1" w:styleId="CoverPageTitle">
    <w:name w:val="Cover Page Title"/>
    <w:basedOn w:val="SectionTitle"/>
    <w:rsid w:val="0039615D"/>
    <w:rPr>
      <w:color w:val="FFFFFF"/>
      <w:sz w:val="32"/>
    </w:rPr>
  </w:style>
  <w:style w:type="paragraph" w:customStyle="1" w:styleId="CoverPageText">
    <w:name w:val="Cover Page Text"/>
    <w:basedOn w:val="SectionTitle"/>
    <w:rsid w:val="0039615D"/>
  </w:style>
  <w:style w:type="paragraph" w:customStyle="1" w:styleId="CoverPageMolecularModule">
    <w:name w:val="Cover Page Molecular Module"/>
    <w:basedOn w:val="CoverPageText"/>
    <w:rsid w:val="00026A74"/>
    <w:rPr>
      <w:color w:val="C6CC00"/>
      <w:sz w:val="32"/>
    </w:rPr>
  </w:style>
  <w:style w:type="paragraph" w:customStyle="1" w:styleId="CoverPageWhiteText">
    <w:name w:val="Cover Page White Text"/>
    <w:basedOn w:val="CoverPageText"/>
    <w:rsid w:val="0039615D"/>
    <w:rPr>
      <w:color w:val="FFFFFF"/>
    </w:rPr>
  </w:style>
  <w:style w:type="paragraph" w:styleId="Footer">
    <w:name w:val="footer"/>
    <w:basedOn w:val="Normal"/>
    <w:semiHidden/>
    <w:rsid w:val="0039615D"/>
    <w:pPr>
      <w:tabs>
        <w:tab w:val="center" w:pos="4320"/>
        <w:tab w:val="right" w:pos="8640"/>
      </w:tabs>
    </w:pPr>
  </w:style>
  <w:style w:type="character" w:styleId="PageNumber">
    <w:name w:val="page number"/>
    <w:basedOn w:val="DefaultParagraphFont"/>
    <w:uiPriority w:val="1"/>
    <w:rsid w:val="0039615D"/>
  </w:style>
  <w:style w:type="character" w:styleId="Hyperlink">
    <w:name w:val="Hyperlink"/>
    <w:basedOn w:val="DefaultParagraphFont"/>
    <w:uiPriority w:val="99"/>
    <w:rsid w:val="0097524A"/>
    <w:rPr>
      <w:color w:val="0000FF"/>
      <w:u w:val="single"/>
    </w:rPr>
  </w:style>
  <w:style w:type="table" w:customStyle="1" w:styleId="sopTable1">
    <w:name w:val="sop Table 1"/>
    <w:basedOn w:val="TableNormal"/>
    <w:rsid w:val="0088384B"/>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table" w:customStyle="1" w:styleId="sopTableHeader">
    <w:name w:val="sop Table Header"/>
    <w:basedOn w:val="sopTable1"/>
    <w:rsid w:val="0088384B"/>
    <w:tblPr/>
    <w:tblStylePr w:type="firstRow">
      <w:rPr>
        <w:rFonts w:ascii="Calibri" w:hAnsi="Calibri"/>
        <w:b/>
        <w:color w:val="FFFFFF"/>
        <w:sz w:val="24"/>
      </w:rPr>
      <w:tblPr/>
      <w:tcPr>
        <w:shd w:val="clear" w:color="auto" w:fill="51A2D9"/>
      </w:tcPr>
    </w:tblStylePr>
  </w:style>
  <w:style w:type="table" w:styleId="TableGrid">
    <w:name w:val="Table Grid"/>
    <w:basedOn w:val="TableNormal"/>
    <w:uiPriority w:val="59"/>
    <w:rsid w:val="008838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SOPClinical">
    <w:name w:val="Table SOP Clinical"/>
    <w:basedOn w:val="sopTableHeader"/>
    <w:rsid w:val="0088384B"/>
    <w:tblPr/>
    <w:tblStylePr w:type="firstRow">
      <w:rPr>
        <w:rFonts w:ascii="Calibri" w:hAnsi="Calibri"/>
        <w:b/>
        <w:color w:val="FFFFFF"/>
        <w:sz w:val="24"/>
      </w:rPr>
      <w:tblPr/>
      <w:tcPr>
        <w:shd w:val="clear" w:color="auto" w:fill="51A2D9"/>
      </w:tcPr>
    </w:tblStylePr>
  </w:style>
  <w:style w:type="character" w:customStyle="1" w:styleId="ListNumberChar">
    <w:name w:val="List Number Char"/>
    <w:basedOn w:val="DefaultParagraphFont"/>
    <w:link w:val="ListNumber"/>
    <w:rsid w:val="0077405E"/>
    <w:rPr>
      <w:sz w:val="24"/>
      <w:szCs w:val="24"/>
      <w:lang w:val="en-US" w:eastAsia="en-US"/>
    </w:rPr>
  </w:style>
  <w:style w:type="character" w:customStyle="1" w:styleId="ListNumber2ndinstanceChar">
    <w:name w:val="List Number 2nd instance Char"/>
    <w:basedOn w:val="ListNumberChar"/>
    <w:rsid w:val="0077405E"/>
    <w:rPr>
      <w:sz w:val="24"/>
      <w:szCs w:val="24"/>
      <w:lang w:val="en-US" w:eastAsia="en-US"/>
    </w:rPr>
  </w:style>
  <w:style w:type="paragraph" w:customStyle="1" w:styleId="Figurecaptionsbold">
    <w:name w:val="Figure captions bold"/>
    <w:basedOn w:val="Figurecaptions"/>
    <w:qFormat/>
    <w:rsid w:val="00AE12A5"/>
    <w:rPr>
      <w:b/>
      <w:szCs w:val="20"/>
    </w:rPr>
  </w:style>
  <w:style w:type="paragraph" w:customStyle="1" w:styleId="VersionHistorytext">
    <w:name w:val="Version History text"/>
    <w:basedOn w:val="SectionSubtitle"/>
    <w:rsid w:val="00433303"/>
    <w:rPr>
      <w:bCs/>
      <w:sz w:val="18"/>
    </w:rPr>
  </w:style>
  <w:style w:type="character" w:customStyle="1" w:styleId="Heading1Char">
    <w:name w:val="Heading 1 Char"/>
    <w:aliases w:val="Section Title toc Char"/>
    <w:basedOn w:val="DefaultParagraphFont"/>
    <w:link w:val="Heading1"/>
    <w:uiPriority w:val="10"/>
    <w:rsid w:val="0007090A"/>
    <w:rPr>
      <w:b/>
      <w:bCs/>
      <w:kern w:val="32"/>
      <w:sz w:val="28"/>
      <w:szCs w:val="32"/>
      <w:lang w:val="en-US" w:eastAsia="en-US"/>
    </w:rPr>
  </w:style>
  <w:style w:type="paragraph" w:styleId="TOCHeading">
    <w:name w:val="TOC Heading"/>
    <w:basedOn w:val="Heading1"/>
    <w:next w:val="Normal"/>
    <w:uiPriority w:val="39"/>
    <w:semiHidden/>
    <w:unhideWhenUsed/>
    <w:qFormat/>
    <w:rsid w:val="008B6CCA"/>
    <w:pPr>
      <w:keepLines/>
      <w:spacing w:before="480" w:after="0" w:line="276" w:lineRule="auto"/>
      <w:outlineLvl w:val="9"/>
    </w:pPr>
    <w:rPr>
      <w:color w:val="365F91"/>
      <w:kern w:val="0"/>
      <w:szCs w:val="28"/>
    </w:rPr>
  </w:style>
  <w:style w:type="paragraph" w:styleId="Subtitle">
    <w:name w:val="Subtitle"/>
    <w:aliases w:val="Section Subtitle toc"/>
    <w:basedOn w:val="Normal"/>
    <w:next w:val="Normal"/>
    <w:link w:val="SubtitleChar"/>
    <w:uiPriority w:val="99"/>
    <w:qFormat/>
    <w:rsid w:val="00005B9A"/>
    <w:pPr>
      <w:spacing w:before="120" w:after="120"/>
      <w:outlineLvl w:val="1"/>
    </w:pPr>
    <w:rPr>
      <w:b/>
    </w:rPr>
  </w:style>
  <w:style w:type="character" w:customStyle="1" w:styleId="SubtitleChar">
    <w:name w:val="Subtitle Char"/>
    <w:aliases w:val="Section Subtitle toc Char"/>
    <w:basedOn w:val="DefaultParagraphFont"/>
    <w:link w:val="Subtitle"/>
    <w:uiPriority w:val="99"/>
    <w:rsid w:val="00005B9A"/>
    <w:rPr>
      <w:rFonts w:ascii="Calibri" w:eastAsia="Times New Roman" w:hAnsi="Calibri" w:cs="Times New Roman"/>
      <w:b/>
      <w:sz w:val="24"/>
      <w:szCs w:val="24"/>
      <w:lang w:val="en-US" w:eastAsia="en-US"/>
    </w:rPr>
  </w:style>
  <w:style w:type="paragraph" w:styleId="TOC2">
    <w:name w:val="toc 2"/>
    <w:basedOn w:val="Normal"/>
    <w:next w:val="Normal"/>
    <w:autoRedefine/>
    <w:uiPriority w:val="39"/>
    <w:unhideWhenUsed/>
    <w:rsid w:val="00D041A3"/>
    <w:pPr>
      <w:ind w:left="240"/>
    </w:pPr>
  </w:style>
  <w:style w:type="paragraph" w:styleId="TOC3">
    <w:name w:val="toc 3"/>
    <w:basedOn w:val="Normal"/>
    <w:next w:val="Normal"/>
    <w:autoRedefine/>
    <w:uiPriority w:val="39"/>
    <w:semiHidden/>
    <w:unhideWhenUsed/>
    <w:rsid w:val="00C704DA"/>
    <w:pPr>
      <w:ind w:left="480"/>
    </w:pPr>
  </w:style>
  <w:style w:type="paragraph" w:customStyle="1" w:styleId="StyleTOCHeadingCustomColorRGB157164101">
    <w:name w:val="Style TOC Heading + Custom Color(RGB(157164101))"/>
    <w:basedOn w:val="TOCHeading"/>
    <w:rsid w:val="007D68BB"/>
    <w:rPr>
      <w:color w:val="C6CC00"/>
    </w:rPr>
  </w:style>
  <w:style w:type="paragraph" w:styleId="PlainText">
    <w:name w:val="Plain Text"/>
    <w:basedOn w:val="Normal"/>
    <w:link w:val="PlainTextChar"/>
    <w:uiPriority w:val="99"/>
    <w:rsid w:val="00B72CD6"/>
    <w:rPr>
      <w:rFonts w:ascii="Courier New" w:hAnsi="Courier New" w:cs="Courier New"/>
      <w:sz w:val="20"/>
      <w:szCs w:val="20"/>
    </w:rPr>
  </w:style>
  <w:style w:type="character" w:customStyle="1" w:styleId="PlainTextChar">
    <w:name w:val="Plain Text Char"/>
    <w:basedOn w:val="DefaultParagraphFont"/>
    <w:link w:val="PlainText"/>
    <w:uiPriority w:val="99"/>
    <w:rsid w:val="00B72CD6"/>
    <w:rPr>
      <w:rFonts w:ascii="Courier New" w:hAnsi="Courier New" w:cs="Courier New"/>
    </w:rPr>
  </w:style>
  <w:style w:type="paragraph" w:styleId="ListParagraph">
    <w:name w:val="List Paragraph"/>
    <w:basedOn w:val="Normal"/>
    <w:link w:val="ListParagraphChar"/>
    <w:uiPriority w:val="34"/>
    <w:qFormat/>
    <w:rsid w:val="0031181A"/>
    <w:pPr>
      <w:ind w:left="720"/>
      <w:contextualSpacing/>
    </w:pPr>
  </w:style>
  <w:style w:type="paragraph" w:customStyle="1" w:styleId="rprtbody">
    <w:name w:val="rprtbody"/>
    <w:basedOn w:val="Normal"/>
    <w:uiPriority w:val="99"/>
    <w:rsid w:val="00E1513C"/>
    <w:pPr>
      <w:spacing w:before="100" w:beforeAutospacing="1" w:after="100" w:afterAutospacing="1"/>
    </w:pPr>
    <w:rPr>
      <w:rFonts w:ascii="Times New Roman" w:hAnsi="Times New Roman"/>
    </w:rPr>
  </w:style>
  <w:style w:type="character" w:customStyle="1" w:styleId="src">
    <w:name w:val="src"/>
    <w:basedOn w:val="DefaultParagraphFont"/>
    <w:uiPriority w:val="99"/>
    <w:rsid w:val="00E1513C"/>
    <w:rPr>
      <w:rFonts w:cs="Times New Roman"/>
    </w:rPr>
  </w:style>
  <w:style w:type="character" w:customStyle="1" w:styleId="jrnl">
    <w:name w:val="jrnl"/>
    <w:basedOn w:val="DefaultParagraphFont"/>
    <w:uiPriority w:val="99"/>
    <w:rsid w:val="00E1513C"/>
    <w:rPr>
      <w:rFonts w:cs="Times New Roman"/>
    </w:rPr>
  </w:style>
  <w:style w:type="character" w:customStyle="1" w:styleId="gi">
    <w:name w:val="gi"/>
    <w:basedOn w:val="DefaultParagraphFont"/>
    <w:uiPriority w:val="99"/>
    <w:rsid w:val="00983BBD"/>
    <w:rPr>
      <w:rFonts w:cs="Times New Roman"/>
    </w:rPr>
  </w:style>
  <w:style w:type="character" w:customStyle="1" w:styleId="ListParagraphChar">
    <w:name w:val="List Paragraph Char"/>
    <w:basedOn w:val="DefaultParagraphFont"/>
    <w:link w:val="ListParagraph"/>
    <w:uiPriority w:val="34"/>
    <w:rsid w:val="0088121E"/>
    <w:rPr>
      <w:sz w:val="24"/>
      <w:szCs w:val="24"/>
    </w:rPr>
  </w:style>
  <w:style w:type="character" w:styleId="BookTitle">
    <w:name w:val="Book Title"/>
    <w:basedOn w:val="DefaultParagraphFont"/>
    <w:uiPriority w:val="33"/>
    <w:qFormat/>
    <w:rsid w:val="0088121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iercenet.com/files/TR0040-Centrifuge-speed.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ckmancoulter.com/resourcecenter/labresources/centrifuges/rotorcalc.as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war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era\AppData\Local\Temp\SOP%20Template_Molec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2B769-DE8F-4974-B98F-AEE321FA3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 Template_Molecular.dot</Template>
  <TotalTime>0</TotalTime>
  <Pages>8</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SOP Template - Clinical Module</vt:lpstr>
    </vt:vector>
  </TitlesOfParts>
  <Manager>Clinical Scientific Coordinator</Manager>
  <Company>WWARN</Company>
  <LinksUpToDate>false</LinksUpToDate>
  <CharactersWithSpaces>10895</CharactersWithSpaces>
  <SharedDoc>false</SharedDoc>
  <HyperlinkBase/>
  <HLinks>
    <vt:vector size="96" baseType="variant">
      <vt:variant>
        <vt:i4>6357112</vt:i4>
      </vt:variant>
      <vt:variant>
        <vt:i4>87</vt:i4>
      </vt:variant>
      <vt:variant>
        <vt:i4>0</vt:i4>
      </vt:variant>
      <vt:variant>
        <vt:i4>5</vt:i4>
      </vt:variant>
      <vt:variant>
        <vt:lpwstr>http://www.piercenet.com/files/TR0040-Centrifuge-speed.pdf</vt:lpwstr>
      </vt:variant>
      <vt:variant>
        <vt:lpwstr/>
      </vt:variant>
      <vt:variant>
        <vt:i4>7733358</vt:i4>
      </vt:variant>
      <vt:variant>
        <vt:i4>84</vt:i4>
      </vt:variant>
      <vt:variant>
        <vt:i4>0</vt:i4>
      </vt:variant>
      <vt:variant>
        <vt:i4>5</vt:i4>
      </vt:variant>
      <vt:variant>
        <vt:lpwstr>http://www.beckmancoulter.com/resourcecenter/labresources/centrifuges/rotorcalc.asp</vt:lpwstr>
      </vt:variant>
      <vt:variant>
        <vt:lpwstr/>
      </vt:variant>
      <vt:variant>
        <vt:i4>1572918</vt:i4>
      </vt:variant>
      <vt:variant>
        <vt:i4>77</vt:i4>
      </vt:variant>
      <vt:variant>
        <vt:i4>0</vt:i4>
      </vt:variant>
      <vt:variant>
        <vt:i4>5</vt:i4>
      </vt:variant>
      <vt:variant>
        <vt:lpwstr/>
      </vt:variant>
      <vt:variant>
        <vt:lpwstr>_Toc270666287</vt:lpwstr>
      </vt:variant>
      <vt:variant>
        <vt:i4>1572918</vt:i4>
      </vt:variant>
      <vt:variant>
        <vt:i4>71</vt:i4>
      </vt:variant>
      <vt:variant>
        <vt:i4>0</vt:i4>
      </vt:variant>
      <vt:variant>
        <vt:i4>5</vt:i4>
      </vt:variant>
      <vt:variant>
        <vt:lpwstr/>
      </vt:variant>
      <vt:variant>
        <vt:lpwstr>_Toc270666286</vt:lpwstr>
      </vt:variant>
      <vt:variant>
        <vt:i4>1572918</vt:i4>
      </vt:variant>
      <vt:variant>
        <vt:i4>65</vt:i4>
      </vt:variant>
      <vt:variant>
        <vt:i4>0</vt:i4>
      </vt:variant>
      <vt:variant>
        <vt:i4>5</vt:i4>
      </vt:variant>
      <vt:variant>
        <vt:lpwstr/>
      </vt:variant>
      <vt:variant>
        <vt:lpwstr>_Toc270666285</vt:lpwstr>
      </vt:variant>
      <vt:variant>
        <vt:i4>1572918</vt:i4>
      </vt:variant>
      <vt:variant>
        <vt:i4>59</vt:i4>
      </vt:variant>
      <vt:variant>
        <vt:i4>0</vt:i4>
      </vt:variant>
      <vt:variant>
        <vt:i4>5</vt:i4>
      </vt:variant>
      <vt:variant>
        <vt:lpwstr/>
      </vt:variant>
      <vt:variant>
        <vt:lpwstr>_Toc270666284</vt:lpwstr>
      </vt:variant>
      <vt:variant>
        <vt:i4>1572918</vt:i4>
      </vt:variant>
      <vt:variant>
        <vt:i4>53</vt:i4>
      </vt:variant>
      <vt:variant>
        <vt:i4>0</vt:i4>
      </vt:variant>
      <vt:variant>
        <vt:i4>5</vt:i4>
      </vt:variant>
      <vt:variant>
        <vt:lpwstr/>
      </vt:variant>
      <vt:variant>
        <vt:lpwstr>_Toc270666283</vt:lpwstr>
      </vt:variant>
      <vt:variant>
        <vt:i4>1572918</vt:i4>
      </vt:variant>
      <vt:variant>
        <vt:i4>47</vt:i4>
      </vt:variant>
      <vt:variant>
        <vt:i4>0</vt:i4>
      </vt:variant>
      <vt:variant>
        <vt:i4>5</vt:i4>
      </vt:variant>
      <vt:variant>
        <vt:lpwstr/>
      </vt:variant>
      <vt:variant>
        <vt:lpwstr>_Toc270666282</vt:lpwstr>
      </vt:variant>
      <vt:variant>
        <vt:i4>1572918</vt:i4>
      </vt:variant>
      <vt:variant>
        <vt:i4>41</vt:i4>
      </vt:variant>
      <vt:variant>
        <vt:i4>0</vt:i4>
      </vt:variant>
      <vt:variant>
        <vt:i4>5</vt:i4>
      </vt:variant>
      <vt:variant>
        <vt:lpwstr/>
      </vt:variant>
      <vt:variant>
        <vt:lpwstr>_Toc270666281</vt:lpwstr>
      </vt:variant>
      <vt:variant>
        <vt:i4>1572918</vt:i4>
      </vt:variant>
      <vt:variant>
        <vt:i4>35</vt:i4>
      </vt:variant>
      <vt:variant>
        <vt:i4>0</vt:i4>
      </vt:variant>
      <vt:variant>
        <vt:i4>5</vt:i4>
      </vt:variant>
      <vt:variant>
        <vt:lpwstr/>
      </vt:variant>
      <vt:variant>
        <vt:lpwstr>_Toc270666280</vt:lpwstr>
      </vt:variant>
      <vt:variant>
        <vt:i4>1507382</vt:i4>
      </vt:variant>
      <vt:variant>
        <vt:i4>29</vt:i4>
      </vt:variant>
      <vt:variant>
        <vt:i4>0</vt:i4>
      </vt:variant>
      <vt:variant>
        <vt:i4>5</vt:i4>
      </vt:variant>
      <vt:variant>
        <vt:lpwstr/>
      </vt:variant>
      <vt:variant>
        <vt:lpwstr>_Toc270666279</vt:lpwstr>
      </vt:variant>
      <vt:variant>
        <vt:i4>1507382</vt:i4>
      </vt:variant>
      <vt:variant>
        <vt:i4>23</vt:i4>
      </vt:variant>
      <vt:variant>
        <vt:i4>0</vt:i4>
      </vt:variant>
      <vt:variant>
        <vt:i4>5</vt:i4>
      </vt:variant>
      <vt:variant>
        <vt:lpwstr/>
      </vt:variant>
      <vt:variant>
        <vt:lpwstr>_Toc270666278</vt:lpwstr>
      </vt:variant>
      <vt:variant>
        <vt:i4>1507382</vt:i4>
      </vt:variant>
      <vt:variant>
        <vt:i4>17</vt:i4>
      </vt:variant>
      <vt:variant>
        <vt:i4>0</vt:i4>
      </vt:variant>
      <vt:variant>
        <vt:i4>5</vt:i4>
      </vt:variant>
      <vt:variant>
        <vt:lpwstr/>
      </vt:variant>
      <vt:variant>
        <vt:lpwstr>_Toc270666277</vt:lpwstr>
      </vt:variant>
      <vt:variant>
        <vt:i4>1507382</vt:i4>
      </vt:variant>
      <vt:variant>
        <vt:i4>11</vt:i4>
      </vt:variant>
      <vt:variant>
        <vt:i4>0</vt:i4>
      </vt:variant>
      <vt:variant>
        <vt:i4>5</vt:i4>
      </vt:variant>
      <vt:variant>
        <vt:lpwstr/>
      </vt:variant>
      <vt:variant>
        <vt:lpwstr>_Toc270666276</vt:lpwstr>
      </vt:variant>
      <vt:variant>
        <vt:i4>1507382</vt:i4>
      </vt:variant>
      <vt:variant>
        <vt:i4>5</vt:i4>
      </vt:variant>
      <vt:variant>
        <vt:i4>0</vt:i4>
      </vt:variant>
      <vt:variant>
        <vt:i4>5</vt:i4>
      </vt:variant>
      <vt:variant>
        <vt:lpwstr/>
      </vt:variant>
      <vt:variant>
        <vt:lpwstr>_Toc270666275</vt:lpwstr>
      </vt:variant>
      <vt:variant>
        <vt:i4>5963785</vt:i4>
      </vt:variant>
      <vt:variant>
        <vt:i4>0</vt:i4>
      </vt:variant>
      <vt:variant>
        <vt:i4>0</vt:i4>
      </vt:variant>
      <vt:variant>
        <vt:i4>5</vt:i4>
      </vt:variant>
      <vt:variant>
        <vt:lpwstr>http://www.wwarn.org/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 - Clinical Module</dc:title>
  <dc:creator>Meera Venkatesan</dc:creator>
  <cp:lastModifiedBy>Aileen Sheehy</cp:lastModifiedBy>
  <cp:revision>2</cp:revision>
  <cp:lastPrinted>2010-10-27T14:33:00Z</cp:lastPrinted>
  <dcterms:created xsi:type="dcterms:W3CDTF">2016-05-18T10:58:00Z</dcterms:created>
  <dcterms:modified xsi:type="dcterms:W3CDTF">2016-05-18T10:58:00Z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