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3369"/>
        <w:gridCol w:w="6489"/>
      </w:tblGrid>
      <w:tr w:rsidR="00004449" w:rsidRPr="00AA5C35" w14:paraId="7E12B6BC" w14:textId="77777777" w:rsidTr="00784D16">
        <w:trPr>
          <w:trHeight w:val="209"/>
        </w:trPr>
        <w:tc>
          <w:tcPr>
            <w:tcW w:w="3369" w:type="dxa"/>
            <w:shd w:val="clear" w:color="auto" w:fill="D9D9D9"/>
          </w:tcPr>
          <w:p w14:paraId="1DCE8A0E" w14:textId="77777777" w:rsidR="00004449" w:rsidRPr="00AA5C35" w:rsidRDefault="00004449" w:rsidP="00491810">
            <w:pPr>
              <w:pStyle w:val="Heading3"/>
              <w:rPr>
                <w:rFonts w:ascii="Calibri" w:hAnsi="Calibri"/>
                <w:sz w:val="22"/>
                <w:szCs w:val="22"/>
              </w:rPr>
            </w:pPr>
            <w:bookmarkStart w:id="0" w:name="_GoBack" w:colFirst="0" w:colLast="0"/>
            <w:r w:rsidRPr="00AA5C35">
              <w:rPr>
                <w:rFonts w:ascii="Calibri" w:hAnsi="Calibri"/>
                <w:sz w:val="22"/>
                <w:szCs w:val="22"/>
              </w:rPr>
              <w:t>Sponsor</w:t>
            </w:r>
          </w:p>
        </w:tc>
        <w:tc>
          <w:tcPr>
            <w:tcW w:w="6489" w:type="dxa"/>
            <w:shd w:val="clear" w:color="auto" w:fill="auto"/>
          </w:tcPr>
          <w:p w14:paraId="17930425" w14:textId="77777777" w:rsidR="00004449" w:rsidRPr="00AA5C35" w:rsidRDefault="00004449" w:rsidP="00491810">
            <w:pPr>
              <w:rPr>
                <w:rFonts w:cs="Arial"/>
                <w:szCs w:val="22"/>
              </w:rPr>
            </w:pPr>
          </w:p>
        </w:tc>
      </w:tr>
      <w:tr w:rsidR="00004449" w:rsidRPr="00AA5C35" w14:paraId="0C3A2C68" w14:textId="77777777" w:rsidTr="00784D16">
        <w:trPr>
          <w:trHeight w:val="209"/>
        </w:trPr>
        <w:tc>
          <w:tcPr>
            <w:tcW w:w="3369" w:type="dxa"/>
            <w:shd w:val="clear" w:color="auto" w:fill="D9D9D9"/>
          </w:tcPr>
          <w:p w14:paraId="2EF94C73" w14:textId="783DF9F4" w:rsidR="00004449" w:rsidRPr="00AA5C35" w:rsidRDefault="00004449" w:rsidP="003B6DD4">
            <w:pPr>
              <w:rPr>
                <w:rFonts w:cs="Arial"/>
                <w:b/>
                <w:bCs/>
                <w:szCs w:val="22"/>
              </w:rPr>
            </w:pPr>
            <w:r w:rsidRPr="00AA5C35">
              <w:rPr>
                <w:rFonts w:cs="Arial"/>
                <w:b/>
                <w:bCs/>
                <w:szCs w:val="22"/>
              </w:rPr>
              <w:t xml:space="preserve">Investigational </w:t>
            </w:r>
            <w:r w:rsidR="003B6DD4">
              <w:rPr>
                <w:rFonts w:cs="Arial"/>
                <w:b/>
                <w:bCs/>
                <w:szCs w:val="22"/>
              </w:rPr>
              <w:t>p</w:t>
            </w:r>
            <w:r w:rsidR="003B6DD4" w:rsidRPr="00AA5C35">
              <w:rPr>
                <w:rFonts w:cs="Arial"/>
                <w:b/>
                <w:bCs/>
                <w:szCs w:val="22"/>
              </w:rPr>
              <w:t>roduct</w:t>
            </w:r>
          </w:p>
        </w:tc>
        <w:tc>
          <w:tcPr>
            <w:tcW w:w="6489" w:type="dxa"/>
            <w:shd w:val="clear" w:color="auto" w:fill="auto"/>
          </w:tcPr>
          <w:p w14:paraId="2CF69EE3" w14:textId="77777777" w:rsidR="00004449" w:rsidRPr="00AA5C35" w:rsidRDefault="00004449" w:rsidP="00491810">
            <w:pPr>
              <w:rPr>
                <w:rFonts w:cs="Arial"/>
                <w:szCs w:val="22"/>
                <w:lang w:val="fr-FR"/>
              </w:rPr>
            </w:pPr>
          </w:p>
        </w:tc>
      </w:tr>
      <w:tr w:rsidR="00004449" w:rsidRPr="00AA5C35" w14:paraId="70DF9070" w14:textId="77777777" w:rsidTr="00784D16">
        <w:trPr>
          <w:trHeight w:val="209"/>
        </w:trPr>
        <w:tc>
          <w:tcPr>
            <w:tcW w:w="3369" w:type="dxa"/>
            <w:shd w:val="clear" w:color="auto" w:fill="D9D9D9"/>
          </w:tcPr>
          <w:p w14:paraId="2EC63F44" w14:textId="7CAB0A1C" w:rsidR="00004449" w:rsidRPr="00AA5C35" w:rsidRDefault="00004449" w:rsidP="003B6DD4">
            <w:pPr>
              <w:rPr>
                <w:rFonts w:cs="Arial"/>
                <w:b/>
                <w:bCs/>
                <w:szCs w:val="22"/>
              </w:rPr>
            </w:pPr>
            <w:r w:rsidRPr="00AA5C35">
              <w:rPr>
                <w:rFonts w:cs="Arial"/>
                <w:b/>
                <w:bCs/>
                <w:szCs w:val="22"/>
              </w:rPr>
              <w:t xml:space="preserve">Protocol </w:t>
            </w:r>
            <w:r w:rsidR="003B6DD4">
              <w:rPr>
                <w:rFonts w:cs="Arial"/>
                <w:b/>
                <w:bCs/>
                <w:szCs w:val="22"/>
              </w:rPr>
              <w:t>n</w:t>
            </w:r>
            <w:r w:rsidR="003B6DD4" w:rsidRPr="00AA5C35">
              <w:rPr>
                <w:rFonts w:cs="Arial"/>
                <w:b/>
                <w:bCs/>
                <w:szCs w:val="22"/>
              </w:rPr>
              <w:t>umber</w:t>
            </w:r>
          </w:p>
        </w:tc>
        <w:tc>
          <w:tcPr>
            <w:tcW w:w="6489" w:type="dxa"/>
            <w:shd w:val="clear" w:color="auto" w:fill="auto"/>
          </w:tcPr>
          <w:p w14:paraId="0675D100" w14:textId="77777777" w:rsidR="00004449" w:rsidRPr="00AA5C35" w:rsidRDefault="00004449" w:rsidP="00491810">
            <w:pPr>
              <w:rPr>
                <w:rFonts w:cs="Arial"/>
                <w:szCs w:val="22"/>
              </w:rPr>
            </w:pPr>
          </w:p>
        </w:tc>
      </w:tr>
      <w:tr w:rsidR="00004449" w:rsidRPr="00AA5C35" w14:paraId="7AADA296" w14:textId="77777777" w:rsidTr="00784D16">
        <w:trPr>
          <w:trHeight w:val="196"/>
        </w:trPr>
        <w:tc>
          <w:tcPr>
            <w:tcW w:w="3369" w:type="dxa"/>
            <w:shd w:val="clear" w:color="auto" w:fill="D9D9D9"/>
          </w:tcPr>
          <w:p w14:paraId="4BB515AB" w14:textId="51F13E66" w:rsidR="00004449" w:rsidRPr="00AA5C35" w:rsidRDefault="00004449" w:rsidP="00491810">
            <w:pPr>
              <w:rPr>
                <w:rFonts w:cs="Arial"/>
                <w:b/>
                <w:bCs/>
                <w:szCs w:val="22"/>
              </w:rPr>
            </w:pPr>
            <w:r w:rsidRPr="00AA5C35">
              <w:rPr>
                <w:rFonts w:cs="Arial"/>
                <w:b/>
                <w:bCs/>
                <w:szCs w:val="22"/>
              </w:rPr>
              <w:t>Principal Investigator</w:t>
            </w:r>
            <w:r w:rsidR="00646118">
              <w:rPr>
                <w:rFonts w:cs="Arial"/>
                <w:b/>
                <w:bCs/>
                <w:szCs w:val="22"/>
              </w:rPr>
              <w:t xml:space="preserve"> (PI)</w:t>
            </w:r>
          </w:p>
        </w:tc>
        <w:tc>
          <w:tcPr>
            <w:tcW w:w="6489" w:type="dxa"/>
            <w:shd w:val="clear" w:color="auto" w:fill="auto"/>
          </w:tcPr>
          <w:p w14:paraId="7D0D1A0F" w14:textId="77777777" w:rsidR="00004449" w:rsidRPr="00AA5C35" w:rsidRDefault="00004449" w:rsidP="00491810">
            <w:pPr>
              <w:rPr>
                <w:rFonts w:cs="Arial"/>
                <w:szCs w:val="22"/>
                <w:lang w:val="fr-FR"/>
              </w:rPr>
            </w:pPr>
          </w:p>
        </w:tc>
      </w:tr>
      <w:tr w:rsidR="00004449" w:rsidRPr="00AA5C35" w14:paraId="74A5E6D4" w14:textId="77777777" w:rsidTr="00784D16">
        <w:trPr>
          <w:trHeight w:val="209"/>
        </w:trPr>
        <w:tc>
          <w:tcPr>
            <w:tcW w:w="3369" w:type="dxa"/>
            <w:shd w:val="clear" w:color="auto" w:fill="D9D9D9"/>
          </w:tcPr>
          <w:p w14:paraId="72435F7B" w14:textId="48AFD9C5" w:rsidR="00004449" w:rsidRPr="00AA5C35" w:rsidRDefault="00004449" w:rsidP="003B6DD4">
            <w:pPr>
              <w:rPr>
                <w:rFonts w:cs="Arial"/>
                <w:b/>
                <w:bCs/>
                <w:szCs w:val="22"/>
              </w:rPr>
            </w:pPr>
            <w:r w:rsidRPr="00AA5C35">
              <w:rPr>
                <w:rFonts w:cs="Arial"/>
                <w:b/>
                <w:bCs/>
                <w:szCs w:val="22"/>
              </w:rPr>
              <w:t xml:space="preserve">Study </w:t>
            </w:r>
            <w:r w:rsidR="003B6DD4">
              <w:rPr>
                <w:rFonts w:cs="Arial"/>
                <w:b/>
                <w:bCs/>
                <w:szCs w:val="22"/>
              </w:rPr>
              <w:t>s</w:t>
            </w:r>
            <w:r w:rsidR="003B6DD4" w:rsidRPr="00AA5C35">
              <w:rPr>
                <w:rFonts w:cs="Arial"/>
                <w:b/>
                <w:bCs/>
                <w:szCs w:val="22"/>
              </w:rPr>
              <w:t>ite</w:t>
            </w:r>
            <w:r w:rsidR="003B6DD4">
              <w:rPr>
                <w:rFonts w:cs="Arial"/>
                <w:b/>
                <w:bCs/>
                <w:szCs w:val="22"/>
              </w:rPr>
              <w:t>s</w:t>
            </w:r>
          </w:p>
        </w:tc>
        <w:tc>
          <w:tcPr>
            <w:tcW w:w="6489" w:type="dxa"/>
            <w:shd w:val="clear" w:color="auto" w:fill="auto"/>
          </w:tcPr>
          <w:p w14:paraId="1DB2EFCA" w14:textId="77777777" w:rsidR="00004449" w:rsidRPr="00AA5C35" w:rsidRDefault="00004449" w:rsidP="00491810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1B955A0A" w14:textId="77777777" w:rsidR="002034E0" w:rsidRPr="00EC2F25" w:rsidRDefault="002034E0" w:rsidP="00004449">
      <w:pPr>
        <w:rPr>
          <w:rFonts w:ascii="Arial" w:hAnsi="Arial" w:cs="Arial"/>
        </w:rPr>
      </w:pPr>
    </w:p>
    <w:tbl>
      <w:tblPr>
        <w:tblW w:w="98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74"/>
        <w:gridCol w:w="720"/>
        <w:gridCol w:w="1429"/>
        <w:gridCol w:w="2339"/>
        <w:gridCol w:w="2656"/>
      </w:tblGrid>
      <w:tr w:rsidR="00D84DD6" w:rsidRPr="00916E05" w14:paraId="48F0F1ED" w14:textId="77777777" w:rsidTr="00ED70AC">
        <w:tc>
          <w:tcPr>
            <w:tcW w:w="3394" w:type="dxa"/>
            <w:gridSpan w:val="2"/>
            <w:shd w:val="clear" w:color="auto" w:fill="D9D9D9"/>
          </w:tcPr>
          <w:p w14:paraId="4BABF165" w14:textId="30825D30" w:rsidR="00D84DD6" w:rsidRPr="00916E05" w:rsidRDefault="00ED70AC" w:rsidP="00ED70AC">
            <w:pPr>
              <w:pStyle w:val="Heading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  <w:r w:rsidR="00FF5856">
              <w:rPr>
                <w:rFonts w:ascii="Calibri" w:hAnsi="Calibri"/>
                <w:sz w:val="22"/>
                <w:szCs w:val="22"/>
              </w:rPr>
              <w:t>ignature</w:t>
            </w:r>
            <w:r>
              <w:rPr>
                <w:rFonts w:ascii="Calibri" w:hAnsi="Calibri"/>
                <w:sz w:val="22"/>
                <w:szCs w:val="22"/>
              </w:rPr>
              <w:t>/date</w:t>
            </w:r>
            <w:r w:rsidR="00FF5856">
              <w:rPr>
                <w:rFonts w:ascii="Calibri" w:hAnsi="Calibri"/>
                <w:sz w:val="22"/>
                <w:szCs w:val="22"/>
              </w:rPr>
              <w:t xml:space="preserve"> Sponsor</w:t>
            </w:r>
          </w:p>
        </w:tc>
        <w:tc>
          <w:tcPr>
            <w:tcW w:w="6424" w:type="dxa"/>
            <w:gridSpan w:val="3"/>
          </w:tcPr>
          <w:p w14:paraId="1E589FA3" w14:textId="77777777" w:rsidR="00D84DD6" w:rsidRPr="00916E05" w:rsidRDefault="00D84DD6" w:rsidP="00491810">
            <w:pPr>
              <w:rPr>
                <w:rFonts w:cs="Arial"/>
                <w:b/>
                <w:szCs w:val="22"/>
              </w:rPr>
            </w:pPr>
          </w:p>
        </w:tc>
      </w:tr>
      <w:tr w:rsidR="00D84DD6" w:rsidRPr="00916E05" w14:paraId="6A9A414F" w14:textId="77777777" w:rsidTr="00ED70AC">
        <w:tc>
          <w:tcPr>
            <w:tcW w:w="3394" w:type="dxa"/>
            <w:gridSpan w:val="2"/>
            <w:shd w:val="clear" w:color="auto" w:fill="D9D9D9"/>
          </w:tcPr>
          <w:p w14:paraId="21629713" w14:textId="281DA5F7" w:rsidR="00D84DD6" w:rsidRPr="00916E05" w:rsidRDefault="00ED70AC" w:rsidP="00FF5856">
            <w:pPr>
              <w:pStyle w:val="Heading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Signature/date Monitor</w:t>
            </w:r>
          </w:p>
        </w:tc>
        <w:tc>
          <w:tcPr>
            <w:tcW w:w="6424" w:type="dxa"/>
            <w:gridSpan w:val="3"/>
          </w:tcPr>
          <w:p w14:paraId="5E4A7C95" w14:textId="77777777" w:rsidR="00D84DD6" w:rsidRPr="00916E05" w:rsidRDefault="00D84DD6" w:rsidP="00491810">
            <w:pPr>
              <w:rPr>
                <w:rFonts w:cs="Arial"/>
                <w:b/>
                <w:szCs w:val="22"/>
              </w:rPr>
            </w:pPr>
          </w:p>
        </w:tc>
      </w:tr>
      <w:tr w:rsidR="00EF2227" w:rsidRPr="00916E05" w14:paraId="666B5C6D" w14:textId="77777777" w:rsidTr="008845B9">
        <w:trPr>
          <w:tblHeader/>
        </w:trPr>
        <w:tc>
          <w:tcPr>
            <w:tcW w:w="9818" w:type="dxa"/>
            <w:gridSpan w:val="5"/>
            <w:shd w:val="clear" w:color="auto" w:fill="D9D9D9"/>
          </w:tcPr>
          <w:p w14:paraId="3A22DC54" w14:textId="77777777" w:rsidR="00EF2227" w:rsidRPr="00916E05" w:rsidRDefault="00FF5856" w:rsidP="002034E0">
            <w:pPr>
              <w:pStyle w:val="Heading4"/>
              <w:rPr>
                <w:rFonts w:ascii="Calibri" w:hAnsi="Calibri"/>
                <w:szCs w:val="22"/>
                <w:u w:val="none"/>
              </w:rPr>
            </w:pPr>
            <w:r>
              <w:rPr>
                <w:rFonts w:ascii="Calibri" w:hAnsi="Calibri"/>
                <w:szCs w:val="22"/>
                <w:u w:val="none"/>
              </w:rPr>
              <w:t>Personnel consulted during the drafting of this monitoring plan</w:t>
            </w:r>
          </w:p>
        </w:tc>
      </w:tr>
      <w:tr w:rsidR="007C5AD6" w:rsidRPr="00916E05" w14:paraId="2FD38C29" w14:textId="77777777" w:rsidTr="008845B9">
        <w:trPr>
          <w:tblHeader/>
        </w:trPr>
        <w:tc>
          <w:tcPr>
            <w:tcW w:w="2674" w:type="dxa"/>
            <w:shd w:val="clear" w:color="auto" w:fill="D9D9D9"/>
          </w:tcPr>
          <w:p w14:paraId="3FC5C09A" w14:textId="77777777" w:rsidR="007C5AD6" w:rsidRPr="00916E05" w:rsidRDefault="007C5AD6" w:rsidP="00F361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16E05">
              <w:rPr>
                <w:rFonts w:cs="Arial"/>
                <w:b/>
                <w:bCs/>
                <w:szCs w:val="22"/>
              </w:rPr>
              <w:t>Name</w:t>
            </w:r>
          </w:p>
        </w:tc>
        <w:tc>
          <w:tcPr>
            <w:tcW w:w="2149" w:type="dxa"/>
            <w:gridSpan w:val="2"/>
            <w:shd w:val="clear" w:color="auto" w:fill="D9D9D9"/>
          </w:tcPr>
          <w:p w14:paraId="207AA937" w14:textId="77777777" w:rsidR="007C5AD6" w:rsidRPr="00916E05" w:rsidRDefault="007C5AD6" w:rsidP="00F361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16E05">
              <w:rPr>
                <w:rFonts w:cs="Arial"/>
                <w:b/>
                <w:bCs/>
                <w:szCs w:val="22"/>
              </w:rPr>
              <w:t>Affiliation</w:t>
            </w:r>
          </w:p>
        </w:tc>
        <w:tc>
          <w:tcPr>
            <w:tcW w:w="2339" w:type="dxa"/>
            <w:shd w:val="clear" w:color="auto" w:fill="D9D9D9"/>
          </w:tcPr>
          <w:p w14:paraId="1CBA7195" w14:textId="77777777" w:rsidR="007C5AD6" w:rsidRPr="00916E05" w:rsidRDefault="007C5AD6" w:rsidP="00F361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916E05">
              <w:rPr>
                <w:rFonts w:cs="Arial"/>
                <w:b/>
                <w:bCs/>
                <w:szCs w:val="22"/>
              </w:rPr>
              <w:t>Role</w:t>
            </w:r>
          </w:p>
        </w:tc>
        <w:tc>
          <w:tcPr>
            <w:tcW w:w="2656" w:type="dxa"/>
            <w:shd w:val="clear" w:color="auto" w:fill="D9D9D9"/>
          </w:tcPr>
          <w:p w14:paraId="37A4295C" w14:textId="77777777" w:rsidR="007C5AD6" w:rsidRPr="00916E05" w:rsidRDefault="00FF5856" w:rsidP="007C5AD6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Section consulted on</w:t>
            </w:r>
          </w:p>
        </w:tc>
      </w:tr>
      <w:tr w:rsidR="007C5AD6" w:rsidRPr="00916E05" w14:paraId="5191E62B" w14:textId="77777777" w:rsidTr="008845B9">
        <w:tc>
          <w:tcPr>
            <w:tcW w:w="2674" w:type="dxa"/>
          </w:tcPr>
          <w:p w14:paraId="61B4BD49" w14:textId="77777777" w:rsidR="007C5AD6" w:rsidRPr="00916E05" w:rsidRDefault="007C5AD6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6DCE82CB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267C8774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12654197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</w:tr>
      <w:tr w:rsidR="007C5AD6" w:rsidRPr="00916E05" w14:paraId="07F3DBCA" w14:textId="77777777" w:rsidTr="008845B9">
        <w:tc>
          <w:tcPr>
            <w:tcW w:w="2674" w:type="dxa"/>
          </w:tcPr>
          <w:p w14:paraId="6537CED1" w14:textId="77777777" w:rsidR="007C5AD6" w:rsidRPr="00916E05" w:rsidRDefault="007C5AD6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290627E8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6C35AC0C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62162E1C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</w:tr>
      <w:tr w:rsidR="007C5AD6" w:rsidRPr="00916E05" w14:paraId="26F4AD99" w14:textId="77777777" w:rsidTr="008845B9">
        <w:tc>
          <w:tcPr>
            <w:tcW w:w="2674" w:type="dxa"/>
          </w:tcPr>
          <w:p w14:paraId="31439246" w14:textId="77777777" w:rsidR="007C5AD6" w:rsidRPr="00916E05" w:rsidRDefault="007C5AD6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084F629F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68872369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23664F15" w14:textId="77777777" w:rsidR="007C5AD6" w:rsidRPr="00916E05" w:rsidRDefault="007C5AD6" w:rsidP="00A16200">
            <w:pPr>
              <w:rPr>
                <w:rFonts w:cs="Arial"/>
                <w:b/>
                <w:szCs w:val="22"/>
              </w:rPr>
            </w:pPr>
          </w:p>
        </w:tc>
      </w:tr>
      <w:tr w:rsidR="00F74BF7" w:rsidRPr="00916E05" w14:paraId="048E512F" w14:textId="77777777" w:rsidTr="008845B9">
        <w:tc>
          <w:tcPr>
            <w:tcW w:w="2674" w:type="dxa"/>
          </w:tcPr>
          <w:p w14:paraId="13B49FAD" w14:textId="77777777" w:rsidR="00F74BF7" w:rsidRPr="00916E05" w:rsidRDefault="00F74BF7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135E6234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26EA1AC4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7E119BAE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</w:tr>
      <w:tr w:rsidR="00F74BF7" w:rsidRPr="00916E05" w14:paraId="6E4283E5" w14:textId="77777777" w:rsidTr="008845B9">
        <w:tc>
          <w:tcPr>
            <w:tcW w:w="2674" w:type="dxa"/>
          </w:tcPr>
          <w:p w14:paraId="62CD2BFF" w14:textId="77777777" w:rsidR="00F74BF7" w:rsidRPr="00916E05" w:rsidRDefault="00F74BF7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741DD11E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36EC52ED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23361EA6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</w:tr>
      <w:tr w:rsidR="00F74BF7" w:rsidRPr="00916E05" w14:paraId="017F2BBD" w14:textId="77777777" w:rsidTr="008845B9">
        <w:tc>
          <w:tcPr>
            <w:tcW w:w="2674" w:type="dxa"/>
          </w:tcPr>
          <w:p w14:paraId="08CACDDF" w14:textId="77777777" w:rsidR="00F74BF7" w:rsidRPr="00916E05" w:rsidRDefault="00F74BF7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6748AA38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69B707C0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2DB12FB0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</w:tr>
      <w:tr w:rsidR="00F74BF7" w:rsidRPr="00916E05" w14:paraId="59E969AC" w14:textId="77777777" w:rsidTr="008845B9">
        <w:tc>
          <w:tcPr>
            <w:tcW w:w="2674" w:type="dxa"/>
          </w:tcPr>
          <w:p w14:paraId="06BD9900" w14:textId="77777777" w:rsidR="00F74BF7" w:rsidRPr="00916E05" w:rsidRDefault="00F74BF7" w:rsidP="00A16200">
            <w:pPr>
              <w:tabs>
                <w:tab w:val="center" w:pos="1632"/>
                <w:tab w:val="right" w:pos="3264"/>
              </w:tabs>
              <w:rPr>
                <w:rFonts w:cs="Arial"/>
                <w:b/>
                <w:szCs w:val="22"/>
                <w:lang w:val="fr-FR"/>
              </w:rPr>
            </w:pPr>
          </w:p>
        </w:tc>
        <w:tc>
          <w:tcPr>
            <w:tcW w:w="2149" w:type="dxa"/>
            <w:gridSpan w:val="2"/>
          </w:tcPr>
          <w:p w14:paraId="32A35657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339" w:type="dxa"/>
            <w:shd w:val="clear" w:color="auto" w:fill="FFFFFF"/>
          </w:tcPr>
          <w:p w14:paraId="3F341592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2656" w:type="dxa"/>
            <w:shd w:val="clear" w:color="auto" w:fill="FFFFFF"/>
          </w:tcPr>
          <w:p w14:paraId="4C2C4895" w14:textId="77777777" w:rsidR="00F74BF7" w:rsidRPr="00916E05" w:rsidRDefault="00F74BF7" w:rsidP="00A16200">
            <w:pPr>
              <w:rPr>
                <w:rFonts w:cs="Arial"/>
                <w:b/>
                <w:szCs w:val="22"/>
              </w:rPr>
            </w:pPr>
          </w:p>
        </w:tc>
      </w:tr>
    </w:tbl>
    <w:p w14:paraId="6A87DAC0" w14:textId="77777777" w:rsidR="00E8211C" w:rsidRDefault="00E8211C" w:rsidP="002034E0">
      <w:pPr>
        <w:rPr>
          <w:rFonts w:cs="Arial"/>
          <w:b/>
          <w:szCs w:val="22"/>
        </w:rPr>
      </w:pPr>
    </w:p>
    <w:p w14:paraId="78DFEDD5" w14:textId="77777777" w:rsidR="00EE7905" w:rsidRPr="00C646DB" w:rsidRDefault="00EE7905" w:rsidP="005B4E3E">
      <w:pPr>
        <w:pStyle w:val="Heading1"/>
      </w:pPr>
      <w:r w:rsidRPr="00C646DB">
        <w:t>Introduction</w:t>
      </w:r>
    </w:p>
    <w:p w14:paraId="41B40EC6" w14:textId="2EA2EB43" w:rsidR="00220694" w:rsidRPr="00ED70AC" w:rsidRDefault="00825164" w:rsidP="00F501DF">
      <w:r w:rsidRPr="00ED70AC">
        <w:t>The Monitoring Plan (</w:t>
      </w:r>
      <w:r w:rsidR="00B30C85" w:rsidRPr="00ED70AC">
        <w:t xml:space="preserve">MP) establishes </w:t>
      </w:r>
      <w:r w:rsidR="004D4841" w:rsidRPr="00ED70AC">
        <w:t xml:space="preserve">how a risk based monitoring approach will be applied </w:t>
      </w:r>
      <w:r w:rsidR="0021148D" w:rsidRPr="00ED70AC">
        <w:t>for</w:t>
      </w:r>
      <w:r w:rsidRPr="00ED70AC">
        <w:rPr>
          <w:rStyle w:val="Emphasis"/>
          <w:color w:val="auto"/>
        </w:rPr>
        <w:t xml:space="preserve"> </w:t>
      </w:r>
      <w:r w:rsidR="00ED70AC">
        <w:rPr>
          <w:rStyle w:val="Emphasis"/>
          <w:color w:val="auto"/>
        </w:rPr>
        <w:t xml:space="preserve">[protocol number, </w:t>
      </w:r>
      <w:r w:rsidRPr="00ED70AC">
        <w:rPr>
          <w:rStyle w:val="Emphasis"/>
          <w:color w:val="auto"/>
        </w:rPr>
        <w:t>title</w:t>
      </w:r>
      <w:r w:rsidR="00ED70AC">
        <w:rPr>
          <w:rStyle w:val="Emphasis"/>
          <w:color w:val="auto"/>
        </w:rPr>
        <w:t>]</w:t>
      </w:r>
      <w:r w:rsidR="004D4841" w:rsidRPr="00ED70AC">
        <w:rPr>
          <w:rStyle w:val="Emphasis"/>
          <w:color w:val="auto"/>
        </w:rPr>
        <w:t>, including</w:t>
      </w:r>
      <w:r w:rsidR="0021148D" w:rsidRPr="00ED70AC">
        <w:t xml:space="preserve"> the monitoring </w:t>
      </w:r>
      <w:r w:rsidR="007435E1" w:rsidRPr="00ED70AC">
        <w:t xml:space="preserve">methods, requirements and </w:t>
      </w:r>
      <w:r w:rsidR="0021148D" w:rsidRPr="00ED70AC">
        <w:t>responsibilities of parties</w:t>
      </w:r>
      <w:r w:rsidR="00B36B4C" w:rsidRPr="00ED70AC">
        <w:t xml:space="preserve"> involved</w:t>
      </w:r>
      <w:r w:rsidR="0021148D" w:rsidRPr="00ED70AC">
        <w:t xml:space="preserve">. </w:t>
      </w:r>
      <w:r w:rsidRPr="00ED70AC">
        <w:t xml:space="preserve">The </w:t>
      </w:r>
      <w:r w:rsidR="00646118" w:rsidRPr="00ED70AC">
        <w:t xml:space="preserve">plan </w:t>
      </w:r>
      <w:r w:rsidR="00B30C85" w:rsidRPr="00ED70AC">
        <w:t xml:space="preserve">was developed in collaboration with the </w:t>
      </w:r>
      <w:r w:rsidR="00CD19A6" w:rsidRPr="00ED70AC">
        <w:t>personnel mentioned above</w:t>
      </w:r>
      <w:r w:rsidR="00B36B4C" w:rsidRPr="00ED70AC">
        <w:t xml:space="preserve"> </w:t>
      </w:r>
      <w:r w:rsidR="00954326" w:rsidRPr="00ED70AC">
        <w:t xml:space="preserve">and has been informed by </w:t>
      </w:r>
      <w:r w:rsidR="00D72508" w:rsidRPr="00ED70AC">
        <w:t xml:space="preserve">a corresponding </w:t>
      </w:r>
      <w:r w:rsidR="00646118" w:rsidRPr="00ED70AC">
        <w:t xml:space="preserve">risk </w:t>
      </w:r>
      <w:r w:rsidR="008B06F6" w:rsidRPr="00ED70AC">
        <w:t>assessment</w:t>
      </w:r>
      <w:r w:rsidR="00D72508" w:rsidRPr="00ED70AC">
        <w:t>.</w:t>
      </w:r>
      <w:r w:rsidRPr="00ED70AC">
        <w:t xml:space="preserve"> A monitor </w:t>
      </w:r>
      <w:r w:rsidR="00B30C85" w:rsidRPr="00ED70AC">
        <w:t>will perform tasks in accordance with the,</w:t>
      </w:r>
      <w:r w:rsidR="00206BA3" w:rsidRPr="00ED70AC">
        <w:t xml:space="preserve"> ICH GCP,</w:t>
      </w:r>
      <w:r w:rsidR="00722AF7" w:rsidRPr="00ED70AC">
        <w:t xml:space="preserve"> </w:t>
      </w:r>
      <w:r w:rsidR="00B30C85" w:rsidRPr="00ED70AC">
        <w:t xml:space="preserve">applicable regulatory </w:t>
      </w:r>
      <w:r w:rsidRPr="00ED70AC">
        <w:t>requirements</w:t>
      </w:r>
      <w:r w:rsidR="00722AF7" w:rsidRPr="00ED70AC">
        <w:t xml:space="preserve"> and relevant standard operating procedures (SOPs)</w:t>
      </w:r>
      <w:r w:rsidRPr="00ED70AC">
        <w:t xml:space="preserve">. The monitor </w:t>
      </w:r>
      <w:r w:rsidR="00B36B4C" w:rsidRPr="00ED70AC">
        <w:t xml:space="preserve">is familiar with the </w:t>
      </w:r>
      <w:r w:rsidR="00ED70AC">
        <w:t>investigational product</w:t>
      </w:r>
      <w:r w:rsidR="00B36B4C" w:rsidRPr="00ED70AC">
        <w:t>, protocol, informed consent form(s)</w:t>
      </w:r>
      <w:r w:rsidR="00722AF7" w:rsidRPr="00ED70AC">
        <w:t>/</w:t>
      </w:r>
      <w:r w:rsidR="00B36B4C" w:rsidRPr="00ED70AC">
        <w:t xml:space="preserve">assents and </w:t>
      </w:r>
      <w:r w:rsidR="00722AF7" w:rsidRPr="00ED70AC">
        <w:t xml:space="preserve">the </w:t>
      </w:r>
      <w:r w:rsidR="00B36B4C" w:rsidRPr="00ED70AC">
        <w:t>SOPs</w:t>
      </w:r>
      <w:r w:rsidR="00722AF7" w:rsidRPr="00ED70AC">
        <w:t xml:space="preserve"> the site and/or coordinating centre staff will be working within</w:t>
      </w:r>
      <w:r w:rsidR="00B36B4C" w:rsidRPr="00ED70AC">
        <w:t>.</w:t>
      </w:r>
      <w:r w:rsidR="00722AF7" w:rsidRPr="00ED70AC">
        <w:t xml:space="preserve"> Major protocol amendments will require this monitoring plan be revisited.</w:t>
      </w:r>
    </w:p>
    <w:p w14:paraId="72C9A972" w14:textId="77777777" w:rsidR="00DE3AA6" w:rsidRPr="00ED70AC" w:rsidRDefault="00DE3AA6" w:rsidP="005F199F">
      <w:pPr>
        <w:pStyle w:val="Heading2"/>
      </w:pPr>
    </w:p>
    <w:p w14:paraId="685AE2B2" w14:textId="7177B2F8" w:rsidR="005F199F" w:rsidRPr="00ED70AC" w:rsidRDefault="007435E1" w:rsidP="005F199F">
      <w:pPr>
        <w:pStyle w:val="Heading2"/>
      </w:pPr>
      <w:r w:rsidRPr="00ED70AC">
        <w:t>Description of the study</w:t>
      </w:r>
      <w:r w:rsidR="001A5081" w:rsidRPr="00ED70AC">
        <w:t xml:space="preserve"> </w:t>
      </w:r>
    </w:p>
    <w:p w14:paraId="33E5BFFA" w14:textId="77777777" w:rsidR="007435E1" w:rsidRPr="00ED70AC" w:rsidRDefault="007435E1" w:rsidP="005F199F">
      <w:pPr>
        <w:pStyle w:val="Heading2"/>
      </w:pPr>
      <w:r w:rsidRPr="00ED70AC">
        <w:t>Study objectives</w:t>
      </w:r>
    </w:p>
    <w:p w14:paraId="1002B9BB" w14:textId="77777777" w:rsidR="007435E1" w:rsidRPr="00ED70AC" w:rsidRDefault="006A652C" w:rsidP="007435E1">
      <w:pPr>
        <w:rPr>
          <w:rStyle w:val="Emphasis"/>
          <w:i/>
          <w:color w:val="auto"/>
        </w:rPr>
      </w:pPr>
      <w:r w:rsidRPr="00ED70AC">
        <w:rPr>
          <w:rStyle w:val="Emphasis"/>
          <w:i/>
          <w:color w:val="auto"/>
        </w:rPr>
        <w:t>List study objectives as per protocol</w:t>
      </w:r>
    </w:p>
    <w:p w14:paraId="01C159D0" w14:textId="77777777" w:rsidR="00DE3AA6" w:rsidRPr="00ED70AC" w:rsidRDefault="00DE3AA6" w:rsidP="005F199F">
      <w:pPr>
        <w:pStyle w:val="Heading2"/>
      </w:pPr>
    </w:p>
    <w:p w14:paraId="539C0197" w14:textId="77777777" w:rsidR="007435E1" w:rsidRPr="00ED70AC" w:rsidRDefault="007435E1" w:rsidP="005F199F">
      <w:pPr>
        <w:pStyle w:val="Heading2"/>
      </w:pPr>
      <w:r w:rsidRPr="00ED70AC">
        <w:t xml:space="preserve">Critical data </w:t>
      </w:r>
    </w:p>
    <w:p w14:paraId="22F5E2B6" w14:textId="77777777" w:rsidR="007435E1" w:rsidRPr="00ED70AC" w:rsidRDefault="007435E1" w:rsidP="007435E1">
      <w:pPr>
        <w:rPr>
          <w:rStyle w:val="Emphasis"/>
          <w:i/>
          <w:color w:val="auto"/>
        </w:rPr>
      </w:pPr>
      <w:r w:rsidRPr="00ED70AC">
        <w:rPr>
          <w:rStyle w:val="Emphasis"/>
          <w:i/>
          <w:color w:val="auto"/>
        </w:rPr>
        <w:t>Define the critical data and processes</w:t>
      </w:r>
    </w:p>
    <w:p w14:paraId="029C60D2" w14:textId="77777777" w:rsidR="00DE3AA6" w:rsidRDefault="00DE3AA6" w:rsidP="00220694">
      <w:pPr>
        <w:rPr>
          <w:rFonts w:cs="Arial"/>
          <w:b/>
          <w:bCs/>
          <w:sz w:val="24"/>
          <w:szCs w:val="24"/>
          <w:lang w:val="en-US"/>
        </w:rPr>
      </w:pPr>
    </w:p>
    <w:p w14:paraId="3B28353E" w14:textId="77777777" w:rsidR="00ED70AC" w:rsidRPr="00ED70AC" w:rsidRDefault="00ED70AC" w:rsidP="00220694">
      <w:pPr>
        <w:rPr>
          <w:rStyle w:val="Emphasis"/>
          <w:color w:val="auto"/>
        </w:rPr>
      </w:pPr>
    </w:p>
    <w:p w14:paraId="1A058FE3" w14:textId="77777777" w:rsidR="00F501DF" w:rsidRPr="00ED70AC" w:rsidRDefault="00090692" w:rsidP="005B4E3E">
      <w:pPr>
        <w:pStyle w:val="Heading1"/>
      </w:pPr>
      <w:r w:rsidRPr="00ED70AC">
        <w:t>Monitoring activities</w:t>
      </w:r>
    </w:p>
    <w:p w14:paraId="250FC80B" w14:textId="489D0CFA" w:rsidR="0086269A" w:rsidRPr="00ED70AC" w:rsidRDefault="0086269A" w:rsidP="00422643">
      <w:pPr>
        <w:pStyle w:val="Heading3"/>
        <w:rPr>
          <w:rFonts w:asciiTheme="minorHAnsi" w:hAnsiTheme="minorHAnsi" w:cstheme="minorHAnsi"/>
        </w:rPr>
      </w:pPr>
      <w:r w:rsidRPr="00ED70AC">
        <w:rPr>
          <w:rFonts w:asciiTheme="minorHAnsi" w:hAnsiTheme="minorHAnsi" w:cstheme="minorHAnsi"/>
        </w:rPr>
        <w:t>Monitor’s role in communication with the site</w:t>
      </w:r>
    </w:p>
    <w:p w14:paraId="697A0F55" w14:textId="2FBD16B6" w:rsidR="004D6ABB" w:rsidRPr="00ED70AC" w:rsidRDefault="00D33073" w:rsidP="007F6D94">
      <w:pPr>
        <w:rPr>
          <w:rStyle w:val="Emphasis"/>
          <w:rFonts w:asciiTheme="minorHAnsi" w:hAnsiTheme="minorHAnsi" w:cstheme="minorHAnsi"/>
          <w:color w:val="auto"/>
        </w:rPr>
      </w:pPr>
      <w:r w:rsidRPr="00ED70AC">
        <w:rPr>
          <w:rFonts w:asciiTheme="minorHAnsi" w:hAnsiTheme="minorHAnsi" w:cstheme="minorHAnsi"/>
        </w:rPr>
        <w:t>The monitor acts as the main line of communication between the sponsor and the investigator</w:t>
      </w:r>
      <w:r w:rsidR="00DE3AA6" w:rsidRPr="00ED70AC">
        <w:rPr>
          <w:rFonts w:asciiTheme="minorHAnsi" w:hAnsiTheme="minorHAnsi" w:cstheme="minorHAnsi"/>
        </w:rPr>
        <w:t xml:space="preserve">. </w:t>
      </w:r>
      <w:r w:rsidR="00EE02A6" w:rsidRPr="00ED70AC">
        <w:rPr>
          <w:rFonts w:asciiTheme="minorHAnsi" w:hAnsiTheme="minorHAnsi" w:cstheme="minorHAnsi"/>
        </w:rPr>
        <w:t>As each trial team is structured differently, including instances where the PI is not based at a site for field trials, it should be clear to all involved</w:t>
      </w:r>
      <w:r w:rsidR="005F199F" w:rsidRPr="00ED70AC">
        <w:rPr>
          <w:rFonts w:asciiTheme="minorHAnsi" w:hAnsiTheme="minorHAnsi" w:cstheme="minorHAnsi"/>
        </w:rPr>
        <w:t xml:space="preserve"> </w:t>
      </w:r>
      <w:r w:rsidR="00EE02A6" w:rsidRPr="00ED70AC">
        <w:rPr>
          <w:rFonts w:asciiTheme="minorHAnsi" w:hAnsiTheme="minorHAnsi" w:cstheme="minorHAnsi"/>
        </w:rPr>
        <w:t>as to how</w:t>
      </w:r>
      <w:r w:rsidR="00195F31" w:rsidRPr="00ED70AC">
        <w:rPr>
          <w:rFonts w:asciiTheme="minorHAnsi" w:hAnsiTheme="minorHAnsi" w:cstheme="minorHAnsi"/>
        </w:rPr>
        <w:t xml:space="preserve"> site staff </w:t>
      </w:r>
      <w:r w:rsidR="008952CD" w:rsidRPr="00ED70AC">
        <w:rPr>
          <w:rFonts w:asciiTheme="minorHAnsi" w:hAnsiTheme="minorHAnsi" w:cstheme="minorHAnsi"/>
        </w:rPr>
        <w:t>is</w:t>
      </w:r>
      <w:r w:rsidR="00195F31" w:rsidRPr="00ED70AC">
        <w:rPr>
          <w:rFonts w:asciiTheme="minorHAnsi" w:hAnsiTheme="minorHAnsi" w:cstheme="minorHAnsi"/>
        </w:rPr>
        <w:t xml:space="preserve"> privy to important information </w:t>
      </w:r>
      <w:r w:rsidR="008952CD" w:rsidRPr="00ED70AC">
        <w:rPr>
          <w:rFonts w:asciiTheme="minorHAnsi" w:hAnsiTheme="minorHAnsi" w:cstheme="minorHAnsi"/>
        </w:rPr>
        <w:t xml:space="preserve">necessary for their role </w:t>
      </w:r>
      <w:r w:rsidR="00195F31" w:rsidRPr="00ED70AC">
        <w:rPr>
          <w:rFonts w:asciiTheme="minorHAnsi" w:hAnsiTheme="minorHAnsi" w:cstheme="minorHAnsi"/>
        </w:rPr>
        <w:t>and vice versa</w:t>
      </w:r>
      <w:r w:rsidR="007F6D94" w:rsidRPr="00ED70AC">
        <w:rPr>
          <w:rFonts w:asciiTheme="minorHAnsi" w:hAnsiTheme="minorHAnsi" w:cstheme="minorHAnsi"/>
        </w:rPr>
        <w:t xml:space="preserve">. </w:t>
      </w:r>
      <w:r w:rsidR="005F199F" w:rsidRPr="00ED70AC">
        <w:rPr>
          <w:rFonts w:asciiTheme="minorHAnsi" w:hAnsiTheme="minorHAnsi" w:cstheme="minorHAnsi"/>
        </w:rPr>
        <w:t xml:space="preserve">If necessary, a </w:t>
      </w:r>
      <w:r w:rsidR="004D4841" w:rsidRPr="00ED70AC">
        <w:rPr>
          <w:rFonts w:asciiTheme="minorHAnsi" w:hAnsiTheme="minorHAnsi" w:cstheme="minorHAnsi"/>
        </w:rPr>
        <w:t>note to file or other document</w:t>
      </w:r>
      <w:r w:rsidR="00540A85" w:rsidRPr="00ED70AC">
        <w:rPr>
          <w:rFonts w:asciiTheme="minorHAnsi" w:hAnsiTheme="minorHAnsi" w:cstheme="minorHAnsi"/>
        </w:rPr>
        <w:t>ation</w:t>
      </w:r>
      <w:r w:rsidR="002B4171" w:rsidRPr="00ED70AC">
        <w:rPr>
          <w:rStyle w:val="Emphasis"/>
          <w:rFonts w:asciiTheme="minorHAnsi" w:hAnsiTheme="minorHAnsi" w:cstheme="minorHAnsi"/>
          <w:color w:val="auto"/>
        </w:rPr>
        <w:t xml:space="preserve"> may</w:t>
      </w:r>
      <w:r w:rsidR="00EE02A6" w:rsidRPr="00ED70AC">
        <w:rPr>
          <w:rStyle w:val="Emphasis"/>
          <w:rFonts w:asciiTheme="minorHAnsi" w:hAnsiTheme="minorHAnsi" w:cstheme="minorHAnsi"/>
          <w:color w:val="auto"/>
        </w:rPr>
        <w:t xml:space="preserve"> </w:t>
      </w:r>
      <w:r w:rsidR="002B4171" w:rsidRPr="00ED70AC">
        <w:rPr>
          <w:rStyle w:val="Emphasis"/>
          <w:rFonts w:asciiTheme="minorHAnsi" w:hAnsiTheme="minorHAnsi" w:cstheme="minorHAnsi"/>
          <w:color w:val="auto"/>
        </w:rPr>
        <w:t xml:space="preserve">be </w:t>
      </w:r>
      <w:r w:rsidR="00EE02A6" w:rsidRPr="00ED70AC">
        <w:rPr>
          <w:rFonts w:asciiTheme="minorHAnsi" w:hAnsiTheme="minorHAnsi" w:cstheme="minorHAnsi"/>
        </w:rPr>
        <w:t>used</w:t>
      </w:r>
      <w:r w:rsidR="007F6D94" w:rsidRPr="00ED70AC">
        <w:rPr>
          <w:rStyle w:val="Emphasis"/>
          <w:rFonts w:asciiTheme="minorHAnsi" w:hAnsiTheme="minorHAnsi" w:cstheme="minorHAnsi"/>
          <w:color w:val="auto"/>
        </w:rPr>
        <w:t xml:space="preserve"> when assigning communication responsibilities.</w:t>
      </w:r>
    </w:p>
    <w:p w14:paraId="07D3F0D6" w14:textId="7BEFF833" w:rsidR="00854035" w:rsidRPr="00ED70AC" w:rsidRDefault="00854035" w:rsidP="001D01CD">
      <w:pPr>
        <w:rPr>
          <w:rFonts w:asciiTheme="minorHAnsi" w:hAnsiTheme="minorHAnsi" w:cstheme="minorHAnsi"/>
          <w:iCs/>
        </w:rPr>
      </w:pPr>
    </w:p>
    <w:p w14:paraId="4C3202D6" w14:textId="7B3240B5" w:rsidR="00F76C8B" w:rsidRPr="00ED70AC" w:rsidRDefault="00D9382D" w:rsidP="00E07841">
      <w:pPr>
        <w:rPr>
          <w:rFonts w:asciiTheme="minorHAnsi" w:hAnsiTheme="minorHAnsi" w:cstheme="minorHAnsi"/>
          <w:b/>
          <w:sz w:val="24"/>
          <w:szCs w:val="24"/>
        </w:rPr>
      </w:pPr>
      <w:r w:rsidRPr="00ED70AC">
        <w:rPr>
          <w:rFonts w:asciiTheme="minorHAnsi" w:hAnsiTheme="minorHAnsi" w:cstheme="minorHAnsi"/>
          <w:b/>
          <w:sz w:val="24"/>
          <w:szCs w:val="24"/>
        </w:rPr>
        <w:t>Monitor’s role in e</w:t>
      </w:r>
      <w:r w:rsidR="00F76C8B" w:rsidRPr="00ED70AC">
        <w:rPr>
          <w:rFonts w:asciiTheme="minorHAnsi" w:hAnsiTheme="minorHAnsi" w:cstheme="minorHAnsi"/>
          <w:b/>
          <w:sz w:val="24"/>
          <w:szCs w:val="24"/>
        </w:rPr>
        <w:t xml:space="preserve">ssential </w:t>
      </w:r>
      <w:r w:rsidR="00E07841" w:rsidRPr="00ED70AC">
        <w:rPr>
          <w:rFonts w:asciiTheme="minorHAnsi" w:hAnsiTheme="minorHAnsi" w:cstheme="minorHAnsi"/>
          <w:b/>
          <w:sz w:val="24"/>
          <w:szCs w:val="24"/>
        </w:rPr>
        <w:t xml:space="preserve">documentation </w:t>
      </w:r>
      <w:r w:rsidR="00195F31" w:rsidRPr="00ED70AC">
        <w:rPr>
          <w:rFonts w:asciiTheme="minorHAnsi" w:hAnsiTheme="minorHAnsi" w:cstheme="minorHAnsi"/>
          <w:b/>
          <w:sz w:val="24"/>
          <w:szCs w:val="24"/>
        </w:rPr>
        <w:t xml:space="preserve">(ED) </w:t>
      </w:r>
      <w:r w:rsidR="00E07841" w:rsidRPr="00ED70AC">
        <w:rPr>
          <w:rFonts w:asciiTheme="minorHAnsi" w:hAnsiTheme="minorHAnsi" w:cstheme="minorHAnsi"/>
          <w:b/>
          <w:sz w:val="24"/>
          <w:szCs w:val="24"/>
        </w:rPr>
        <w:t>maintenance</w:t>
      </w:r>
      <w:r w:rsidR="00F76C8B" w:rsidRPr="00ED70AC">
        <w:rPr>
          <w:rFonts w:asciiTheme="minorHAnsi" w:hAnsiTheme="minorHAnsi" w:cstheme="minorHAnsi"/>
          <w:b/>
          <w:sz w:val="24"/>
          <w:szCs w:val="24"/>
        </w:rPr>
        <w:t xml:space="preserve"> and</w:t>
      </w:r>
      <w:r w:rsidRPr="00ED70AC">
        <w:rPr>
          <w:rFonts w:asciiTheme="minorHAnsi" w:hAnsiTheme="minorHAnsi" w:cstheme="minorHAnsi"/>
          <w:b/>
          <w:sz w:val="24"/>
          <w:szCs w:val="24"/>
        </w:rPr>
        <w:t>/or</w:t>
      </w:r>
      <w:r w:rsidR="00F76C8B" w:rsidRPr="00ED70AC">
        <w:rPr>
          <w:rFonts w:asciiTheme="minorHAnsi" w:hAnsiTheme="minorHAnsi" w:cstheme="minorHAnsi"/>
          <w:b/>
          <w:sz w:val="24"/>
          <w:szCs w:val="24"/>
        </w:rPr>
        <w:t xml:space="preserve"> review </w:t>
      </w:r>
    </w:p>
    <w:p w14:paraId="35A39EC4" w14:textId="302E5262" w:rsidR="00742EDC" w:rsidRPr="00ED70AC" w:rsidRDefault="00A939EE" w:rsidP="00F76C8B">
      <w:pPr>
        <w:rPr>
          <w:rFonts w:asciiTheme="minorHAnsi" w:hAnsiTheme="minorHAnsi" w:cstheme="minorHAnsi"/>
        </w:rPr>
      </w:pPr>
      <w:r w:rsidRPr="00ED70AC">
        <w:rPr>
          <w:rFonts w:asciiTheme="minorHAnsi" w:hAnsiTheme="minorHAnsi" w:cstheme="minorHAnsi"/>
        </w:rPr>
        <w:t>ED</w:t>
      </w:r>
      <w:r w:rsidR="00195F31" w:rsidRPr="00ED70AC">
        <w:rPr>
          <w:rFonts w:asciiTheme="minorHAnsi" w:hAnsiTheme="minorHAnsi" w:cstheme="minorHAnsi"/>
        </w:rPr>
        <w:t>s</w:t>
      </w:r>
      <w:r w:rsidRPr="00ED70AC">
        <w:rPr>
          <w:rFonts w:asciiTheme="minorHAnsi" w:hAnsiTheme="minorHAnsi" w:cstheme="minorHAnsi"/>
        </w:rPr>
        <w:t xml:space="preserve"> </w:t>
      </w:r>
      <w:r w:rsidR="00195F31" w:rsidRPr="00ED70AC">
        <w:rPr>
          <w:rFonts w:asciiTheme="minorHAnsi" w:hAnsiTheme="minorHAnsi" w:cstheme="minorHAnsi"/>
        </w:rPr>
        <w:t xml:space="preserve">will be </w:t>
      </w:r>
      <w:r w:rsidR="00674600" w:rsidRPr="00ED70AC">
        <w:rPr>
          <w:rFonts w:asciiTheme="minorHAnsi" w:hAnsiTheme="minorHAnsi" w:cstheme="minorHAnsi"/>
        </w:rPr>
        <w:t xml:space="preserve">maintained </w:t>
      </w:r>
      <w:r w:rsidR="00195F31" w:rsidRPr="00ED70AC">
        <w:rPr>
          <w:rFonts w:asciiTheme="minorHAnsi" w:hAnsiTheme="minorHAnsi" w:cstheme="minorHAnsi"/>
        </w:rPr>
        <w:t xml:space="preserve">according to </w:t>
      </w:r>
      <w:r w:rsidR="00206BA3" w:rsidRPr="00ED70AC">
        <w:rPr>
          <w:rFonts w:asciiTheme="minorHAnsi" w:hAnsiTheme="minorHAnsi" w:cstheme="minorHAnsi"/>
        </w:rPr>
        <w:t>[SOP(s)]</w:t>
      </w:r>
      <w:r w:rsidR="00195F31" w:rsidRPr="00ED70AC">
        <w:rPr>
          <w:rFonts w:asciiTheme="minorHAnsi" w:hAnsiTheme="minorHAnsi" w:cstheme="minorHAnsi"/>
        </w:rPr>
        <w:t>.</w:t>
      </w:r>
    </w:p>
    <w:p w14:paraId="610E8291" w14:textId="77777777" w:rsidR="00742EDC" w:rsidRPr="00ED70AC" w:rsidRDefault="00742EDC" w:rsidP="00F76C8B">
      <w:pPr>
        <w:rPr>
          <w:rFonts w:asciiTheme="minorHAnsi" w:hAnsiTheme="minorHAnsi" w:cstheme="minorHAnsi"/>
        </w:rPr>
      </w:pPr>
    </w:p>
    <w:p w14:paraId="04B3EBD1" w14:textId="7ACC6790" w:rsidR="00674600" w:rsidRPr="00ED70AC" w:rsidRDefault="00674600" w:rsidP="00F76C8B">
      <w:pPr>
        <w:rPr>
          <w:rStyle w:val="Emphasis"/>
          <w:rFonts w:asciiTheme="minorHAnsi" w:hAnsiTheme="minorHAnsi" w:cstheme="minorHAnsi"/>
          <w:i/>
          <w:color w:val="auto"/>
        </w:rPr>
      </w:pPr>
      <w:r w:rsidRPr="00ED70AC">
        <w:rPr>
          <w:rStyle w:val="Emphasis"/>
          <w:rFonts w:asciiTheme="minorHAnsi" w:hAnsiTheme="minorHAnsi" w:cstheme="minorHAnsi"/>
          <w:i/>
          <w:color w:val="auto"/>
        </w:rPr>
        <w:t>Delete not applicable options</w:t>
      </w:r>
      <w:r w:rsidR="00431DCA" w:rsidRPr="00ED70AC">
        <w:rPr>
          <w:rStyle w:val="Emphasis"/>
          <w:rFonts w:asciiTheme="minorHAnsi" w:hAnsiTheme="minorHAnsi" w:cstheme="minorHAnsi"/>
          <w:i/>
          <w:color w:val="auto"/>
        </w:rPr>
        <w:t xml:space="preserve"> or use text to describe the process for this particular study</w:t>
      </w:r>
      <w:r w:rsidR="00556903" w:rsidRPr="00ED70AC">
        <w:rPr>
          <w:rStyle w:val="Emphasis"/>
          <w:rFonts w:asciiTheme="minorHAnsi" w:hAnsiTheme="minorHAnsi" w:cstheme="minorHAnsi"/>
          <w:i/>
          <w:color w:val="auto"/>
        </w:rPr>
        <w:t xml:space="preserve"> if required</w:t>
      </w:r>
      <w:r w:rsidR="00431DCA" w:rsidRPr="00ED70AC">
        <w:rPr>
          <w:rStyle w:val="Emphasis"/>
          <w:rFonts w:asciiTheme="minorHAnsi" w:hAnsiTheme="minorHAnsi" w:cstheme="minorHAnsi"/>
          <w:i/>
          <w:color w:val="auto"/>
        </w:rPr>
        <w:t>:</w:t>
      </w:r>
    </w:p>
    <w:p w14:paraId="056A5D10" w14:textId="7C1B48DF" w:rsidR="00BF1055" w:rsidRPr="00ED70AC" w:rsidRDefault="008952CD" w:rsidP="005867E8">
      <w:pPr>
        <w:numPr>
          <w:ilvl w:val="0"/>
          <w:numId w:val="24"/>
        </w:numPr>
        <w:rPr>
          <w:rStyle w:val="Emphasis"/>
          <w:rFonts w:asciiTheme="minorHAnsi" w:hAnsiTheme="minorHAnsi" w:cstheme="minorHAnsi"/>
          <w:iCs w:val="0"/>
          <w:color w:val="auto"/>
        </w:rPr>
      </w:pPr>
      <w:r w:rsidRPr="00ED70AC">
        <w:rPr>
          <w:rStyle w:val="Emphasis"/>
          <w:rFonts w:asciiTheme="minorHAnsi" w:hAnsiTheme="minorHAnsi" w:cstheme="minorHAnsi"/>
          <w:color w:val="auto"/>
        </w:rPr>
        <w:lastRenderedPageBreak/>
        <w:t>This is a s</w:t>
      </w:r>
      <w:r w:rsidR="00395CE1" w:rsidRPr="00ED70AC">
        <w:rPr>
          <w:rStyle w:val="Emphasis"/>
          <w:rFonts w:asciiTheme="minorHAnsi" w:hAnsiTheme="minorHAnsi" w:cstheme="minorHAnsi"/>
          <w:color w:val="auto"/>
        </w:rPr>
        <w:t xml:space="preserve">ingle site study </w:t>
      </w:r>
      <w:r w:rsidR="00431DCA" w:rsidRPr="00ED70AC">
        <w:rPr>
          <w:rStyle w:val="Emphasis"/>
          <w:rFonts w:asciiTheme="minorHAnsi" w:hAnsiTheme="minorHAnsi" w:cstheme="minorHAnsi"/>
          <w:color w:val="auto"/>
        </w:rPr>
        <w:t>where</w:t>
      </w:r>
      <w:r w:rsidRPr="00ED70AC">
        <w:rPr>
          <w:rStyle w:val="Emphasis"/>
          <w:rFonts w:asciiTheme="minorHAnsi" w:hAnsiTheme="minorHAnsi" w:cstheme="minorHAnsi"/>
          <w:color w:val="auto"/>
        </w:rPr>
        <w:t xml:space="preserve"> </w:t>
      </w:r>
      <w:r w:rsidR="00395CE1" w:rsidRPr="00ED70AC">
        <w:rPr>
          <w:rFonts w:asciiTheme="minorHAnsi" w:hAnsiTheme="minorHAnsi" w:cstheme="minorHAnsi"/>
        </w:rPr>
        <w:t xml:space="preserve">the </w:t>
      </w:r>
      <w:r w:rsidRPr="00ED70AC">
        <w:rPr>
          <w:rFonts w:asciiTheme="minorHAnsi" w:hAnsiTheme="minorHAnsi" w:cstheme="minorHAnsi"/>
        </w:rPr>
        <w:t>Sponsor file</w:t>
      </w:r>
      <w:r w:rsidR="00395CE1" w:rsidRPr="00ED70AC">
        <w:rPr>
          <w:rFonts w:asciiTheme="minorHAnsi" w:hAnsiTheme="minorHAnsi" w:cstheme="minorHAnsi"/>
        </w:rPr>
        <w:t xml:space="preserve"> </w:t>
      </w:r>
      <w:r w:rsidR="00674600" w:rsidRPr="00ED70AC">
        <w:rPr>
          <w:rStyle w:val="Emphasis"/>
          <w:rFonts w:asciiTheme="minorHAnsi" w:hAnsiTheme="minorHAnsi" w:cstheme="minorHAnsi"/>
          <w:color w:val="auto"/>
        </w:rPr>
        <w:t xml:space="preserve">and </w:t>
      </w:r>
      <w:r w:rsidR="00395CE1" w:rsidRPr="00ED70AC">
        <w:rPr>
          <w:rStyle w:val="Emphasis"/>
          <w:rFonts w:asciiTheme="minorHAnsi" w:hAnsiTheme="minorHAnsi" w:cstheme="minorHAnsi"/>
          <w:color w:val="auto"/>
        </w:rPr>
        <w:t xml:space="preserve">ISF </w:t>
      </w:r>
      <w:r w:rsidRPr="00ED70AC">
        <w:rPr>
          <w:rStyle w:val="Emphasis"/>
          <w:rFonts w:asciiTheme="minorHAnsi" w:hAnsiTheme="minorHAnsi" w:cstheme="minorHAnsi"/>
          <w:color w:val="auto"/>
        </w:rPr>
        <w:t>are</w:t>
      </w:r>
      <w:r w:rsidR="005867E8" w:rsidRPr="00ED70AC">
        <w:rPr>
          <w:rStyle w:val="Emphasis"/>
          <w:rFonts w:asciiTheme="minorHAnsi" w:hAnsiTheme="minorHAnsi" w:cstheme="minorHAnsi"/>
          <w:color w:val="auto"/>
        </w:rPr>
        <w:t xml:space="preserve"> combined</w:t>
      </w:r>
      <w:r w:rsidR="00431DCA" w:rsidRPr="00ED70AC">
        <w:rPr>
          <w:rStyle w:val="Emphasis"/>
          <w:rFonts w:asciiTheme="minorHAnsi" w:hAnsiTheme="minorHAnsi" w:cstheme="minorHAnsi"/>
          <w:color w:val="auto"/>
        </w:rPr>
        <w:t>. N</w:t>
      </w:r>
      <w:r w:rsidR="005867E8" w:rsidRPr="00ED70AC">
        <w:rPr>
          <w:rStyle w:val="Emphasis"/>
          <w:rFonts w:asciiTheme="minorHAnsi" w:hAnsiTheme="minorHAnsi" w:cstheme="minorHAnsi"/>
          <w:color w:val="auto"/>
        </w:rPr>
        <w:t>ote</w:t>
      </w:r>
      <w:r w:rsidRPr="00ED70AC">
        <w:rPr>
          <w:rStyle w:val="Emphasis"/>
          <w:rFonts w:asciiTheme="minorHAnsi" w:hAnsiTheme="minorHAnsi" w:cstheme="minorHAnsi"/>
          <w:color w:val="auto"/>
        </w:rPr>
        <w:t>(s)</w:t>
      </w:r>
      <w:r w:rsidR="005867E8" w:rsidRPr="00ED70AC">
        <w:rPr>
          <w:rStyle w:val="Emphasis"/>
          <w:rFonts w:asciiTheme="minorHAnsi" w:hAnsiTheme="minorHAnsi" w:cstheme="minorHAnsi"/>
          <w:color w:val="auto"/>
        </w:rPr>
        <w:t xml:space="preserve"> to file </w:t>
      </w:r>
      <w:r w:rsidR="00431DCA" w:rsidRPr="00ED70AC">
        <w:rPr>
          <w:rStyle w:val="Emphasis"/>
          <w:rFonts w:asciiTheme="minorHAnsi" w:hAnsiTheme="minorHAnsi" w:cstheme="minorHAnsi"/>
          <w:color w:val="auto"/>
        </w:rPr>
        <w:t xml:space="preserve">will </w:t>
      </w:r>
      <w:r w:rsidR="005867E8" w:rsidRPr="00ED70AC">
        <w:rPr>
          <w:rStyle w:val="Emphasis"/>
          <w:rFonts w:asciiTheme="minorHAnsi" w:hAnsiTheme="minorHAnsi" w:cstheme="minorHAnsi"/>
          <w:color w:val="auto"/>
        </w:rPr>
        <w:t xml:space="preserve">specify which </w:t>
      </w:r>
      <w:r w:rsidR="002E04C7" w:rsidRPr="00ED70AC">
        <w:rPr>
          <w:rStyle w:val="Emphasis"/>
          <w:rFonts w:asciiTheme="minorHAnsi" w:hAnsiTheme="minorHAnsi" w:cstheme="minorHAnsi"/>
          <w:color w:val="auto"/>
        </w:rPr>
        <w:t>ED</w:t>
      </w:r>
      <w:r w:rsidRPr="00ED70AC">
        <w:rPr>
          <w:rStyle w:val="Emphasis"/>
          <w:rFonts w:asciiTheme="minorHAnsi" w:hAnsiTheme="minorHAnsi" w:cstheme="minorHAnsi"/>
          <w:color w:val="auto"/>
        </w:rPr>
        <w:t>, if any,</w:t>
      </w:r>
      <w:r w:rsidR="002E04C7" w:rsidRPr="00ED70AC">
        <w:rPr>
          <w:rStyle w:val="Emphasis"/>
          <w:rFonts w:asciiTheme="minorHAnsi" w:hAnsiTheme="minorHAnsi" w:cstheme="minorHAnsi"/>
          <w:color w:val="auto"/>
        </w:rPr>
        <w:t xml:space="preserve"> </w:t>
      </w:r>
      <w:r w:rsidR="005867E8" w:rsidRPr="00ED70AC">
        <w:rPr>
          <w:rStyle w:val="Emphasis"/>
          <w:rFonts w:asciiTheme="minorHAnsi" w:hAnsiTheme="minorHAnsi" w:cstheme="minorHAnsi"/>
          <w:color w:val="auto"/>
        </w:rPr>
        <w:t xml:space="preserve">are not located </w:t>
      </w:r>
      <w:r w:rsidR="00395CE1" w:rsidRPr="00ED70AC">
        <w:rPr>
          <w:rStyle w:val="Emphasis"/>
          <w:rFonts w:asciiTheme="minorHAnsi" w:hAnsiTheme="minorHAnsi" w:cstheme="minorHAnsi"/>
          <w:color w:val="auto"/>
        </w:rPr>
        <w:t xml:space="preserve">in the hardcopy file, </w:t>
      </w:r>
      <w:r w:rsidR="00431DCA" w:rsidRPr="00ED70AC">
        <w:rPr>
          <w:rStyle w:val="Emphasis"/>
          <w:rFonts w:asciiTheme="minorHAnsi" w:hAnsiTheme="minorHAnsi" w:cstheme="minorHAnsi"/>
          <w:color w:val="auto"/>
        </w:rPr>
        <w:t>and indicate</w:t>
      </w:r>
      <w:r w:rsidRPr="00ED70AC">
        <w:rPr>
          <w:rStyle w:val="Emphasis"/>
          <w:rFonts w:asciiTheme="minorHAnsi" w:hAnsiTheme="minorHAnsi" w:cstheme="minorHAnsi"/>
          <w:color w:val="auto"/>
        </w:rPr>
        <w:t xml:space="preserve"> </w:t>
      </w:r>
      <w:r w:rsidR="00395CE1" w:rsidRPr="00ED70AC">
        <w:rPr>
          <w:rStyle w:val="Emphasis"/>
          <w:rFonts w:asciiTheme="minorHAnsi" w:hAnsiTheme="minorHAnsi" w:cstheme="minorHAnsi"/>
          <w:color w:val="auto"/>
        </w:rPr>
        <w:t xml:space="preserve">where they are located and </w:t>
      </w:r>
      <w:r w:rsidR="005867E8" w:rsidRPr="00ED70AC">
        <w:rPr>
          <w:rStyle w:val="Emphasis"/>
          <w:rFonts w:asciiTheme="minorHAnsi" w:hAnsiTheme="minorHAnsi" w:cstheme="minorHAnsi"/>
          <w:color w:val="auto"/>
        </w:rPr>
        <w:t>why.</w:t>
      </w:r>
      <w:r w:rsidR="00E168BA" w:rsidRPr="00ED70AC">
        <w:rPr>
          <w:rStyle w:val="Emphasis"/>
          <w:rFonts w:asciiTheme="minorHAnsi" w:hAnsiTheme="minorHAnsi" w:cstheme="minorHAnsi"/>
          <w:color w:val="auto"/>
        </w:rPr>
        <w:t xml:space="preserve"> </w:t>
      </w:r>
      <w:r w:rsidR="00E168BA" w:rsidRPr="00ED70AC">
        <w:rPr>
          <w:rFonts w:asciiTheme="minorHAnsi" w:hAnsiTheme="minorHAnsi" w:cstheme="minorHAnsi"/>
        </w:rPr>
        <w:t xml:space="preserve">The </w:t>
      </w:r>
      <w:r w:rsidR="00825164" w:rsidRPr="00ED70AC">
        <w:rPr>
          <w:rFonts w:asciiTheme="minorHAnsi" w:hAnsiTheme="minorHAnsi" w:cstheme="minorHAnsi"/>
        </w:rPr>
        <w:t>monitor</w:t>
      </w:r>
      <w:r w:rsidR="00F93F2A" w:rsidRPr="00ED70AC">
        <w:rPr>
          <w:rFonts w:asciiTheme="minorHAnsi" w:hAnsiTheme="minorHAnsi" w:cstheme="minorHAnsi"/>
        </w:rPr>
        <w:t xml:space="preserve"> </w:t>
      </w:r>
      <w:r w:rsidR="00E168BA" w:rsidRPr="00ED70AC">
        <w:rPr>
          <w:rFonts w:asciiTheme="minorHAnsi" w:hAnsiTheme="minorHAnsi" w:cstheme="minorHAnsi"/>
        </w:rPr>
        <w:t xml:space="preserve">will </w:t>
      </w:r>
      <w:r w:rsidRPr="00ED70AC">
        <w:rPr>
          <w:rFonts w:asciiTheme="minorHAnsi" w:hAnsiTheme="minorHAnsi" w:cstheme="minorHAnsi"/>
        </w:rPr>
        <w:t xml:space="preserve">periodically </w:t>
      </w:r>
      <w:r w:rsidR="00E168BA" w:rsidRPr="00ED70AC">
        <w:rPr>
          <w:rFonts w:asciiTheme="minorHAnsi" w:hAnsiTheme="minorHAnsi" w:cstheme="minorHAnsi"/>
        </w:rPr>
        <w:t>review ED</w:t>
      </w:r>
      <w:r w:rsidR="00556903" w:rsidRPr="00ED70AC">
        <w:rPr>
          <w:rFonts w:asciiTheme="minorHAnsi" w:hAnsiTheme="minorHAnsi" w:cstheme="minorHAnsi"/>
        </w:rPr>
        <w:t>s</w:t>
      </w:r>
      <w:r w:rsidR="00E168BA" w:rsidRPr="00ED70AC">
        <w:rPr>
          <w:rFonts w:asciiTheme="minorHAnsi" w:hAnsiTheme="minorHAnsi" w:cstheme="minorHAnsi"/>
        </w:rPr>
        <w:t xml:space="preserve"> for completeness and accuracy</w:t>
      </w:r>
      <w:r w:rsidRPr="00ED70AC">
        <w:rPr>
          <w:rFonts w:asciiTheme="minorHAnsi" w:hAnsiTheme="minorHAnsi" w:cstheme="minorHAnsi"/>
        </w:rPr>
        <w:t xml:space="preserve"> and alert the study staff to discrepancies and upcoming expiration dates</w:t>
      </w:r>
      <w:r w:rsidR="0076244D" w:rsidRPr="00ED70AC">
        <w:rPr>
          <w:rFonts w:asciiTheme="minorHAnsi" w:hAnsiTheme="minorHAnsi" w:cstheme="minorHAnsi"/>
        </w:rPr>
        <w:t xml:space="preserve"> etc</w:t>
      </w:r>
      <w:r w:rsidR="00E168BA" w:rsidRPr="00ED70AC">
        <w:rPr>
          <w:rFonts w:asciiTheme="minorHAnsi" w:hAnsiTheme="minorHAnsi" w:cstheme="minorHAnsi"/>
        </w:rPr>
        <w:t xml:space="preserve">. </w:t>
      </w:r>
    </w:p>
    <w:p w14:paraId="5761E375" w14:textId="276198EF" w:rsidR="007A19DE" w:rsidRPr="00ED70AC" w:rsidRDefault="008952CD" w:rsidP="00556903">
      <w:pPr>
        <w:numPr>
          <w:ilvl w:val="0"/>
          <w:numId w:val="24"/>
        </w:numPr>
        <w:rPr>
          <w:i/>
          <w:lang w:val="en-US"/>
        </w:rPr>
      </w:pPr>
      <w:r w:rsidRPr="00ED70AC">
        <w:rPr>
          <w:rFonts w:asciiTheme="minorHAnsi" w:hAnsiTheme="minorHAnsi" w:cstheme="minorHAnsi"/>
        </w:rPr>
        <w:t>This is a</w:t>
      </w:r>
      <w:r w:rsidR="00825164" w:rsidRPr="00ED70AC">
        <w:rPr>
          <w:rFonts w:asciiTheme="minorHAnsi" w:hAnsiTheme="minorHAnsi" w:cstheme="minorHAnsi"/>
        </w:rPr>
        <w:t xml:space="preserve"> multi-</w:t>
      </w:r>
      <w:r w:rsidR="00540A85" w:rsidRPr="00ED70AC">
        <w:rPr>
          <w:rFonts w:asciiTheme="minorHAnsi" w:hAnsiTheme="minorHAnsi" w:cstheme="minorHAnsi"/>
        </w:rPr>
        <w:t>centre</w:t>
      </w:r>
      <w:r w:rsidR="00825164" w:rsidRPr="00ED70AC">
        <w:rPr>
          <w:rFonts w:asciiTheme="minorHAnsi" w:hAnsiTheme="minorHAnsi" w:cstheme="minorHAnsi"/>
        </w:rPr>
        <w:t xml:space="preserve"> </w:t>
      </w:r>
      <w:r w:rsidRPr="00ED70AC">
        <w:rPr>
          <w:rFonts w:asciiTheme="minorHAnsi" w:hAnsiTheme="minorHAnsi" w:cstheme="minorHAnsi"/>
        </w:rPr>
        <w:t xml:space="preserve">study </w:t>
      </w:r>
      <w:r w:rsidR="00431DCA" w:rsidRPr="00ED70AC">
        <w:rPr>
          <w:rFonts w:asciiTheme="minorHAnsi" w:hAnsiTheme="minorHAnsi" w:cstheme="minorHAnsi"/>
        </w:rPr>
        <w:t xml:space="preserve">where </w:t>
      </w:r>
      <w:r w:rsidRPr="00ED70AC">
        <w:rPr>
          <w:rFonts w:asciiTheme="minorHAnsi" w:hAnsiTheme="minorHAnsi" w:cstheme="minorHAnsi"/>
        </w:rPr>
        <w:t xml:space="preserve">the </w:t>
      </w:r>
      <w:r w:rsidR="004D4F62" w:rsidRPr="00ED70AC">
        <w:rPr>
          <w:rFonts w:asciiTheme="minorHAnsi" w:hAnsiTheme="minorHAnsi" w:cstheme="minorHAnsi"/>
        </w:rPr>
        <w:t>Sponsor</w:t>
      </w:r>
      <w:r w:rsidR="00431DCA" w:rsidRPr="00ED70AC">
        <w:rPr>
          <w:rFonts w:asciiTheme="minorHAnsi" w:hAnsiTheme="minorHAnsi" w:cstheme="minorHAnsi"/>
        </w:rPr>
        <w:t xml:space="preserve"> file and </w:t>
      </w:r>
      <w:r w:rsidR="00431DCA" w:rsidRPr="00ED70AC">
        <w:rPr>
          <w:rStyle w:val="Emphasis"/>
          <w:rFonts w:asciiTheme="minorHAnsi" w:hAnsiTheme="minorHAnsi" w:cstheme="minorHAnsi"/>
          <w:color w:val="auto"/>
        </w:rPr>
        <w:t>I</w:t>
      </w:r>
      <w:r w:rsidR="004D4F62" w:rsidRPr="00ED70AC">
        <w:rPr>
          <w:rStyle w:val="Emphasis"/>
          <w:rFonts w:asciiTheme="minorHAnsi" w:hAnsiTheme="minorHAnsi" w:cstheme="minorHAnsi"/>
          <w:color w:val="auto"/>
        </w:rPr>
        <w:t>SF</w:t>
      </w:r>
      <w:r w:rsidR="00431DCA" w:rsidRPr="00ED70AC">
        <w:rPr>
          <w:rStyle w:val="Emphasis"/>
          <w:rFonts w:asciiTheme="minorHAnsi" w:hAnsiTheme="minorHAnsi" w:cstheme="minorHAnsi"/>
          <w:color w:val="auto"/>
        </w:rPr>
        <w:t xml:space="preserve"> are</w:t>
      </w:r>
      <w:r w:rsidR="004D4F62" w:rsidRPr="00ED70AC">
        <w:rPr>
          <w:rStyle w:val="Emphasis"/>
          <w:color w:val="auto"/>
        </w:rPr>
        <w:t xml:space="preserve"> not combined</w:t>
      </w:r>
      <w:r w:rsidR="004D4F62" w:rsidRPr="00ED70AC">
        <w:t>.</w:t>
      </w:r>
      <w:r w:rsidR="00431DCA" w:rsidRPr="00ED70AC">
        <w:t xml:space="preserve"> </w:t>
      </w:r>
      <w:r w:rsidR="00206BA3" w:rsidRPr="00ED70AC">
        <w:t>[Site]</w:t>
      </w:r>
      <w:r w:rsidR="00921C00" w:rsidRPr="00ED70AC">
        <w:t xml:space="preserve"> </w:t>
      </w:r>
      <w:r w:rsidR="004D4F62" w:rsidRPr="00ED70AC">
        <w:t xml:space="preserve">acts as </w:t>
      </w:r>
      <w:r w:rsidR="00431DCA" w:rsidRPr="00ED70AC">
        <w:t xml:space="preserve">a </w:t>
      </w:r>
      <w:r w:rsidR="004D4F62" w:rsidRPr="00ED70AC">
        <w:t>co-ordinating centre</w:t>
      </w:r>
      <w:r w:rsidR="00431DCA" w:rsidRPr="00ED70AC">
        <w:t xml:space="preserve">, </w:t>
      </w:r>
      <w:r w:rsidR="004D4F62" w:rsidRPr="00ED70AC">
        <w:t>hold</w:t>
      </w:r>
      <w:r w:rsidR="00431DCA" w:rsidRPr="00ED70AC">
        <w:t>ing</w:t>
      </w:r>
      <w:r w:rsidR="004D4F62" w:rsidRPr="00ED70AC">
        <w:t xml:space="preserve"> and </w:t>
      </w:r>
      <w:r w:rsidR="001A2F79" w:rsidRPr="00ED70AC">
        <w:t>maintain</w:t>
      </w:r>
      <w:r w:rsidR="00431DCA" w:rsidRPr="00ED70AC">
        <w:t>ing</w:t>
      </w:r>
      <w:r w:rsidR="004D4F62" w:rsidRPr="00ED70AC">
        <w:rPr>
          <w:rStyle w:val="Emphasis"/>
          <w:color w:val="auto"/>
        </w:rPr>
        <w:t xml:space="preserve"> the </w:t>
      </w:r>
      <w:r w:rsidR="00431DCA" w:rsidRPr="00ED70AC">
        <w:rPr>
          <w:rStyle w:val="Emphasis"/>
          <w:color w:val="auto"/>
        </w:rPr>
        <w:t>Sponsor file on its behalf, and</w:t>
      </w:r>
      <w:r w:rsidR="00E168BA" w:rsidRPr="00ED70AC">
        <w:rPr>
          <w:rStyle w:val="Emphasis"/>
          <w:color w:val="auto"/>
        </w:rPr>
        <w:t xml:space="preserve"> provide</w:t>
      </w:r>
      <w:r w:rsidR="00556903" w:rsidRPr="00ED70AC">
        <w:rPr>
          <w:rStyle w:val="Emphasis"/>
          <w:color w:val="auto"/>
        </w:rPr>
        <w:t>s</w:t>
      </w:r>
      <w:r w:rsidR="00E168BA" w:rsidRPr="00ED70AC">
        <w:rPr>
          <w:rStyle w:val="Emphasis"/>
          <w:color w:val="auto"/>
        </w:rPr>
        <w:t xml:space="preserve"> </w:t>
      </w:r>
      <w:r w:rsidR="00556903" w:rsidRPr="00ED70AC">
        <w:rPr>
          <w:rStyle w:val="Emphasis"/>
          <w:color w:val="auto"/>
        </w:rPr>
        <w:t>each</w:t>
      </w:r>
      <w:r w:rsidR="00E168BA" w:rsidRPr="00ED70AC">
        <w:rPr>
          <w:rStyle w:val="Emphasis"/>
          <w:color w:val="auto"/>
        </w:rPr>
        <w:t xml:space="preserve"> site with </w:t>
      </w:r>
      <w:r w:rsidR="001A2F79" w:rsidRPr="00ED70AC">
        <w:rPr>
          <w:rStyle w:val="Emphasis"/>
          <w:color w:val="auto"/>
        </w:rPr>
        <w:t xml:space="preserve">their ISF at site initiation. </w:t>
      </w:r>
      <w:r w:rsidR="00E168BA" w:rsidRPr="00ED70AC">
        <w:t xml:space="preserve">The monitor will </w:t>
      </w:r>
      <w:r w:rsidR="00556903" w:rsidRPr="00ED70AC">
        <w:t xml:space="preserve">periodically </w:t>
      </w:r>
      <w:r w:rsidR="00E168BA" w:rsidRPr="00ED70AC">
        <w:t xml:space="preserve">collect original documents </w:t>
      </w:r>
      <w:r w:rsidR="001A2F79" w:rsidRPr="00ED70AC">
        <w:t>from the site</w:t>
      </w:r>
      <w:r w:rsidR="00556903" w:rsidRPr="00ED70AC">
        <w:t>s</w:t>
      </w:r>
      <w:r w:rsidR="00431DCA" w:rsidRPr="00ED70AC">
        <w:t xml:space="preserve">, </w:t>
      </w:r>
      <w:r w:rsidR="00E168BA" w:rsidRPr="00ED70AC">
        <w:t>ensur</w:t>
      </w:r>
      <w:r w:rsidR="00431DCA" w:rsidRPr="00ED70AC">
        <w:t>ing</w:t>
      </w:r>
      <w:r w:rsidR="00E168BA" w:rsidRPr="00ED70AC">
        <w:t xml:space="preserve"> that a copy of </w:t>
      </w:r>
      <w:r w:rsidR="00431DCA" w:rsidRPr="00ED70AC">
        <w:t>such</w:t>
      </w:r>
      <w:r w:rsidR="00E168BA" w:rsidRPr="00ED70AC">
        <w:t xml:space="preserve"> are </w:t>
      </w:r>
      <w:r w:rsidR="00431DCA" w:rsidRPr="00ED70AC">
        <w:t xml:space="preserve">then placed </w:t>
      </w:r>
      <w:r w:rsidR="00E168BA" w:rsidRPr="00ED70AC">
        <w:t xml:space="preserve">in the </w:t>
      </w:r>
      <w:r w:rsidR="00556903" w:rsidRPr="00ED70AC">
        <w:t xml:space="preserve">relevant </w:t>
      </w:r>
      <w:r w:rsidR="00E168BA" w:rsidRPr="00ED70AC">
        <w:t>ISF</w:t>
      </w:r>
      <w:r w:rsidR="00556903" w:rsidRPr="00ED70AC">
        <w:t xml:space="preserve">, </w:t>
      </w:r>
      <w:r w:rsidR="001E4C34" w:rsidRPr="00ED70AC">
        <w:t>ensur</w:t>
      </w:r>
      <w:r w:rsidR="00556903" w:rsidRPr="00ED70AC">
        <w:t>ing that</w:t>
      </w:r>
      <w:r w:rsidR="001E4C34" w:rsidRPr="00ED70AC">
        <w:t xml:space="preserve"> EDs are maintained at the site as per </w:t>
      </w:r>
      <w:r w:rsidR="00206BA3" w:rsidRPr="00ED70AC">
        <w:t>[SOP]</w:t>
      </w:r>
      <w:r w:rsidR="00556903" w:rsidRPr="00ED70AC">
        <w:t xml:space="preserve"> </w:t>
      </w:r>
      <w:r w:rsidR="00E375E7" w:rsidRPr="00ED70AC">
        <w:t>in collaboration with an appro</w:t>
      </w:r>
      <w:r w:rsidR="005D1EE0" w:rsidRPr="00ED70AC">
        <w:t>priate member of the site team</w:t>
      </w:r>
      <w:r w:rsidR="00AD478C" w:rsidRPr="00ED70AC">
        <w:t>.</w:t>
      </w:r>
    </w:p>
    <w:p w14:paraId="615FF5BD" w14:textId="77777777" w:rsidR="00F76C8B" w:rsidRPr="00ED70AC" w:rsidRDefault="00F76C8B" w:rsidP="00E07841"/>
    <w:p w14:paraId="396345A0" w14:textId="695DDC21" w:rsidR="0021148D" w:rsidRPr="00ED70AC" w:rsidRDefault="001B4AFB" w:rsidP="00F55433">
      <w:pPr>
        <w:pStyle w:val="Heading3"/>
        <w:rPr>
          <w:rFonts w:asciiTheme="minorHAnsi" w:hAnsiTheme="minorHAnsi" w:cstheme="minorHAnsi"/>
        </w:rPr>
      </w:pPr>
      <w:r w:rsidRPr="00ED70AC">
        <w:rPr>
          <w:rFonts w:asciiTheme="minorHAnsi" w:hAnsiTheme="minorHAnsi" w:cstheme="minorHAnsi"/>
        </w:rPr>
        <w:t xml:space="preserve">Monitor’s role in </w:t>
      </w:r>
      <w:r w:rsidR="00EE02A6" w:rsidRPr="00ED70AC">
        <w:rPr>
          <w:rFonts w:asciiTheme="minorHAnsi" w:hAnsiTheme="minorHAnsi" w:cstheme="minorHAnsi"/>
        </w:rPr>
        <w:t>s</w:t>
      </w:r>
      <w:r w:rsidRPr="00ED70AC">
        <w:rPr>
          <w:rFonts w:asciiTheme="minorHAnsi" w:hAnsiTheme="minorHAnsi" w:cstheme="minorHAnsi"/>
        </w:rPr>
        <w:t xml:space="preserve">ite </w:t>
      </w:r>
      <w:r w:rsidR="00EE02A6" w:rsidRPr="00ED70AC">
        <w:rPr>
          <w:rFonts w:asciiTheme="minorHAnsi" w:hAnsiTheme="minorHAnsi" w:cstheme="minorHAnsi"/>
        </w:rPr>
        <w:t>i</w:t>
      </w:r>
      <w:r w:rsidR="0021148D" w:rsidRPr="00ED70AC">
        <w:rPr>
          <w:rFonts w:asciiTheme="minorHAnsi" w:hAnsiTheme="minorHAnsi" w:cstheme="minorHAnsi"/>
        </w:rPr>
        <w:t>nitiation</w:t>
      </w:r>
      <w:r w:rsidR="00556903" w:rsidRPr="00ED70AC">
        <w:rPr>
          <w:rFonts w:asciiTheme="minorHAnsi" w:hAnsiTheme="minorHAnsi" w:cstheme="minorHAnsi"/>
        </w:rPr>
        <w:t xml:space="preserve"> and interim monitoring visits</w:t>
      </w:r>
    </w:p>
    <w:p w14:paraId="6A203BB3" w14:textId="5A997E3C" w:rsidR="00B47130" w:rsidRPr="00ED70AC" w:rsidRDefault="0021148D" w:rsidP="005F199F">
      <w:r w:rsidRPr="00ED70AC">
        <w:rPr>
          <w:lang w:val="en-US"/>
        </w:rPr>
        <w:t xml:space="preserve">An initiation visit will take place at each site before the </w:t>
      </w:r>
      <w:r w:rsidR="00572E6A" w:rsidRPr="00ED70AC">
        <w:rPr>
          <w:lang w:val="en-US"/>
        </w:rPr>
        <w:t>enrolment of any study participants</w:t>
      </w:r>
      <w:r w:rsidR="00746D7C" w:rsidRPr="00ED70AC">
        <w:rPr>
          <w:lang w:val="en-US"/>
        </w:rPr>
        <w:t xml:space="preserve">, according to </w:t>
      </w:r>
      <w:r w:rsidR="00206BA3" w:rsidRPr="00ED70AC">
        <w:rPr>
          <w:lang w:val="en-US"/>
        </w:rPr>
        <w:t>[SOP]</w:t>
      </w:r>
      <w:r w:rsidR="00572E6A" w:rsidRPr="00ED70AC">
        <w:rPr>
          <w:lang w:val="en-US"/>
        </w:rPr>
        <w:t xml:space="preserve">. </w:t>
      </w:r>
      <w:r w:rsidR="00556903" w:rsidRPr="00ED70AC">
        <w:t>I</w:t>
      </w:r>
      <w:r w:rsidR="00B47130" w:rsidRPr="00ED70AC">
        <w:t>nterim monitoring visit</w:t>
      </w:r>
      <w:r w:rsidR="00556903" w:rsidRPr="00ED70AC">
        <w:t>s</w:t>
      </w:r>
      <w:r w:rsidR="00B47130" w:rsidRPr="00ED70AC">
        <w:t xml:space="preserve"> will </w:t>
      </w:r>
      <w:r w:rsidR="00746D7C" w:rsidRPr="00ED70AC">
        <w:t xml:space="preserve">then </w:t>
      </w:r>
      <w:r w:rsidR="00B47130" w:rsidRPr="00ED70AC">
        <w:t xml:space="preserve">be conducted to confirm that </w:t>
      </w:r>
      <w:r w:rsidR="00894D28" w:rsidRPr="00ED70AC">
        <w:t>participants’</w:t>
      </w:r>
      <w:r w:rsidR="00B47130" w:rsidRPr="00ED70AC">
        <w:t xml:space="preserve"> rights are being protected, </w:t>
      </w:r>
      <w:r w:rsidR="00F604A3" w:rsidRPr="00ED70AC">
        <w:t xml:space="preserve">and </w:t>
      </w:r>
      <w:r w:rsidR="00B47130" w:rsidRPr="00ED70AC">
        <w:t>the study is being conducted according to the protocol</w:t>
      </w:r>
      <w:r w:rsidR="00746D7C" w:rsidRPr="00ED70AC">
        <w:t xml:space="preserve">, </w:t>
      </w:r>
      <w:r w:rsidR="00B47130" w:rsidRPr="00ED70AC">
        <w:t>applica</w:t>
      </w:r>
      <w:r w:rsidR="003001A9" w:rsidRPr="00ED70AC">
        <w:t>ble regulations (including GCP)</w:t>
      </w:r>
      <w:r w:rsidR="00746D7C" w:rsidRPr="00ED70AC">
        <w:t xml:space="preserve"> and relevant SOPs</w:t>
      </w:r>
      <w:r w:rsidR="00B47130" w:rsidRPr="00ED70AC">
        <w:t>.</w:t>
      </w:r>
    </w:p>
    <w:p w14:paraId="719F26CE" w14:textId="77777777" w:rsidR="00B47130" w:rsidRPr="00ED70AC" w:rsidRDefault="00B47130" w:rsidP="00216018"/>
    <w:p w14:paraId="6C5FB87E" w14:textId="4C85DA6B" w:rsidR="00C90268" w:rsidRPr="00ED70AC" w:rsidRDefault="00556903" w:rsidP="00216018">
      <w:pPr>
        <w:rPr>
          <w:rStyle w:val="Emphasis"/>
          <w:i/>
          <w:color w:val="auto"/>
        </w:rPr>
      </w:pPr>
      <w:r w:rsidRPr="00ED70AC">
        <w:rPr>
          <w:rStyle w:val="Emphasis"/>
          <w:i/>
          <w:color w:val="auto"/>
        </w:rPr>
        <w:t>A</w:t>
      </w:r>
      <w:r w:rsidR="00216018" w:rsidRPr="00ED70AC">
        <w:rPr>
          <w:rStyle w:val="Emphasis"/>
          <w:i/>
          <w:color w:val="auto"/>
        </w:rPr>
        <w:t xml:space="preserve">dapt/remove the text </w:t>
      </w:r>
      <w:r w:rsidR="004D4841" w:rsidRPr="00ED70AC">
        <w:rPr>
          <w:rStyle w:val="Emphasis"/>
          <w:i/>
          <w:color w:val="auto"/>
        </w:rPr>
        <w:t>below</w:t>
      </w:r>
      <w:r w:rsidR="00216018" w:rsidRPr="00ED70AC">
        <w:rPr>
          <w:rStyle w:val="Emphasis"/>
          <w:i/>
          <w:color w:val="auto"/>
        </w:rPr>
        <w:t xml:space="preserve"> as appropriate</w:t>
      </w:r>
      <w:r w:rsidRPr="00ED70AC">
        <w:rPr>
          <w:rStyle w:val="Emphasis"/>
          <w:i/>
          <w:color w:val="auto"/>
        </w:rPr>
        <w:t>:</w:t>
      </w:r>
    </w:p>
    <w:p w14:paraId="081EB838" w14:textId="2EE00E13" w:rsidR="00216018" w:rsidRPr="00ED70AC" w:rsidRDefault="005B2CFE" w:rsidP="00216018">
      <w:pPr>
        <w:rPr>
          <w:rStyle w:val="Emphasis"/>
          <w:color w:val="auto"/>
        </w:rPr>
      </w:pPr>
      <w:r w:rsidRPr="00ED70AC">
        <w:rPr>
          <w:rStyle w:val="Emphasis"/>
          <w:color w:val="auto"/>
        </w:rPr>
        <w:t xml:space="preserve">A risk-based approach has been used to determine the frequency </w:t>
      </w:r>
      <w:r w:rsidR="00512942" w:rsidRPr="00ED70AC">
        <w:rPr>
          <w:rStyle w:val="Emphasis"/>
          <w:color w:val="auto"/>
        </w:rPr>
        <w:t>and timing</w:t>
      </w:r>
      <w:r w:rsidRPr="00ED70AC">
        <w:rPr>
          <w:rStyle w:val="Emphasis"/>
          <w:color w:val="auto"/>
        </w:rPr>
        <w:t xml:space="preserve"> of monitoring visits</w:t>
      </w:r>
      <w:r w:rsidR="00512942" w:rsidRPr="00ED70AC">
        <w:rPr>
          <w:rStyle w:val="Emphasis"/>
          <w:color w:val="auto"/>
        </w:rPr>
        <w:t xml:space="preserve">, the following </w:t>
      </w:r>
      <w:r w:rsidR="00A453ED" w:rsidRPr="00ED70AC">
        <w:rPr>
          <w:rStyle w:val="Emphasis"/>
          <w:color w:val="auto"/>
        </w:rPr>
        <w:t>factors have</w:t>
      </w:r>
      <w:r w:rsidR="00512942" w:rsidRPr="00ED70AC">
        <w:rPr>
          <w:rStyle w:val="Emphasis"/>
          <w:color w:val="auto"/>
        </w:rPr>
        <w:t xml:space="preserve"> been taken into account.</w:t>
      </w:r>
    </w:p>
    <w:p w14:paraId="1D8DF48B" w14:textId="77777777" w:rsidR="0067312A" w:rsidRPr="00ED70AC" w:rsidRDefault="00216018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Complexity of study design</w:t>
      </w:r>
    </w:p>
    <w:p w14:paraId="69EB4050" w14:textId="77777777" w:rsidR="00216018" w:rsidRPr="00ED70AC" w:rsidRDefault="0067312A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Number of study visits</w:t>
      </w:r>
      <w:r w:rsidR="00216018" w:rsidRPr="00ED70AC">
        <w:rPr>
          <w:rStyle w:val="Emphasis"/>
          <w:color w:val="auto"/>
        </w:rPr>
        <w:t xml:space="preserve"> </w:t>
      </w:r>
    </w:p>
    <w:p w14:paraId="010F2E05" w14:textId="77777777" w:rsidR="003D520B" w:rsidRPr="00ED70AC" w:rsidRDefault="003D520B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Types of study endpoints</w:t>
      </w:r>
    </w:p>
    <w:p w14:paraId="3E6535A8" w14:textId="77777777" w:rsidR="003D520B" w:rsidRPr="00ED70AC" w:rsidRDefault="003D520B" w:rsidP="00894D2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Clinical complexity of study population</w:t>
      </w:r>
      <w:r w:rsidR="00894D28" w:rsidRPr="00ED70AC">
        <w:rPr>
          <w:rStyle w:val="Emphasis"/>
          <w:color w:val="auto"/>
        </w:rPr>
        <w:t xml:space="preserve"> and target enrolment</w:t>
      </w:r>
    </w:p>
    <w:p w14:paraId="4BC83E94" w14:textId="77777777" w:rsidR="003D520B" w:rsidRPr="00ED70AC" w:rsidRDefault="003D520B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Geography</w:t>
      </w:r>
    </w:p>
    <w:p w14:paraId="5C15A32F" w14:textId="77777777" w:rsidR="003D520B" w:rsidRPr="00ED70AC" w:rsidRDefault="003D520B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Relative experience of the PI and of the sponsor with the PI</w:t>
      </w:r>
    </w:p>
    <w:p w14:paraId="45221FBC" w14:textId="77777777" w:rsidR="003D520B" w:rsidRPr="00ED70AC" w:rsidRDefault="003D520B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Electronic data capture</w:t>
      </w:r>
    </w:p>
    <w:p w14:paraId="49284B15" w14:textId="77777777" w:rsidR="003D520B" w:rsidRPr="00ED70AC" w:rsidRDefault="003D520B" w:rsidP="0021601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Relative safety of the investigational product</w:t>
      </w:r>
    </w:p>
    <w:p w14:paraId="29D55207" w14:textId="77777777" w:rsidR="003D520B" w:rsidRPr="00ED70AC" w:rsidRDefault="003D520B" w:rsidP="003D520B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Stage of the study</w:t>
      </w:r>
    </w:p>
    <w:p w14:paraId="7EB3268D" w14:textId="195CF7AD" w:rsidR="00133BEC" w:rsidRPr="00ED70AC" w:rsidRDefault="003D520B" w:rsidP="00C90268">
      <w:pPr>
        <w:numPr>
          <w:ilvl w:val="0"/>
          <w:numId w:val="26"/>
        </w:numPr>
        <w:rPr>
          <w:rStyle w:val="Emphasis"/>
          <w:color w:val="auto"/>
        </w:rPr>
      </w:pPr>
      <w:r w:rsidRPr="00ED70AC">
        <w:rPr>
          <w:rStyle w:val="Emphasis"/>
          <w:color w:val="auto"/>
        </w:rPr>
        <w:t>Quantity of data</w:t>
      </w:r>
    </w:p>
    <w:p w14:paraId="6C11927F" w14:textId="77777777" w:rsidR="00A453ED" w:rsidRPr="00ED70AC" w:rsidRDefault="00A453ED" w:rsidP="002034E0">
      <w:pPr>
        <w:rPr>
          <w:rStyle w:val="Emphasis"/>
          <w:color w:val="auto"/>
        </w:rPr>
      </w:pPr>
    </w:p>
    <w:p w14:paraId="39DAF904" w14:textId="40526504" w:rsidR="00DD4A0A" w:rsidRPr="00ED70AC" w:rsidRDefault="00133BEC" w:rsidP="00DD4A0A">
      <w:pPr>
        <w:numPr>
          <w:ilvl w:val="0"/>
          <w:numId w:val="30"/>
        </w:numPr>
      </w:pPr>
      <w:r w:rsidRPr="00ED70AC">
        <w:t xml:space="preserve">The first monitoring visit will be conducted at each site after approximately </w:t>
      </w:r>
      <w:r w:rsidR="00ED70AC">
        <w:t>[number of participants]</w:t>
      </w:r>
      <w:r w:rsidRPr="00ED70AC">
        <w:t xml:space="preserve"> have been </w:t>
      </w:r>
      <w:r w:rsidR="00ED70AC">
        <w:t>[</w:t>
      </w:r>
      <w:r w:rsidRPr="00ED70AC">
        <w:t>screened, enrolled, randomi</w:t>
      </w:r>
      <w:r w:rsidR="004D4841" w:rsidRPr="00ED70AC">
        <w:t>s</w:t>
      </w:r>
      <w:r w:rsidR="00ED70AC">
        <w:t>ed]</w:t>
      </w:r>
      <w:r w:rsidRPr="00ED70AC">
        <w:t xml:space="preserve">. </w:t>
      </w:r>
    </w:p>
    <w:p w14:paraId="208FE9CB" w14:textId="04E380AB" w:rsidR="00541695" w:rsidRPr="00ED70AC" w:rsidRDefault="00541695" w:rsidP="00DD4A0A">
      <w:pPr>
        <w:numPr>
          <w:ilvl w:val="0"/>
          <w:numId w:val="30"/>
        </w:numPr>
        <w:rPr>
          <w:rStyle w:val="Emphasis"/>
          <w:i/>
          <w:color w:val="auto"/>
        </w:rPr>
      </w:pPr>
      <w:r w:rsidRPr="00ED70AC">
        <w:t xml:space="preserve">Subsequent monitoring visits will be scheduled </w:t>
      </w:r>
      <w:r w:rsidR="00ED70AC">
        <w:t>at [frequency]</w:t>
      </w:r>
      <w:r w:rsidR="00A453ED" w:rsidRPr="00ED70AC">
        <w:t>.</w:t>
      </w:r>
      <w:r w:rsidRPr="00ED70AC">
        <w:t xml:space="preserve"> </w:t>
      </w:r>
      <w:r w:rsidR="00ED70AC" w:rsidRPr="00ED70AC">
        <w:rPr>
          <w:i/>
        </w:rPr>
        <w:t>M</w:t>
      </w:r>
      <w:r w:rsidR="00ED70AC" w:rsidRPr="00ED70AC">
        <w:rPr>
          <w:rStyle w:val="Emphasis"/>
          <w:i/>
          <w:color w:val="auto"/>
        </w:rPr>
        <w:t>ore specific</w:t>
      </w:r>
      <w:r w:rsidR="00F604A3" w:rsidRPr="00ED70AC">
        <w:rPr>
          <w:rStyle w:val="Emphasis"/>
          <w:i/>
          <w:color w:val="auto"/>
        </w:rPr>
        <w:t xml:space="preserve"> metrics may be used</w:t>
      </w:r>
      <w:r w:rsidR="00ED70AC" w:rsidRPr="00ED70AC">
        <w:rPr>
          <w:rStyle w:val="Emphasis"/>
          <w:i/>
          <w:color w:val="auto"/>
        </w:rPr>
        <w:t xml:space="preserve"> if</w:t>
      </w:r>
      <w:r w:rsidR="00646118" w:rsidRPr="00ED70AC">
        <w:rPr>
          <w:rStyle w:val="Emphasis"/>
          <w:i/>
          <w:color w:val="auto"/>
        </w:rPr>
        <w:t xml:space="preserve"> a</w:t>
      </w:r>
      <w:r w:rsidR="00DD4A0A" w:rsidRPr="00ED70AC">
        <w:rPr>
          <w:rStyle w:val="Emphasis"/>
          <w:i/>
          <w:color w:val="auto"/>
        </w:rPr>
        <w:t xml:space="preserve"> tapered approach to monitoring </w:t>
      </w:r>
      <w:r w:rsidR="00A453ED" w:rsidRPr="00ED70AC">
        <w:rPr>
          <w:rStyle w:val="Emphasis"/>
          <w:i/>
          <w:color w:val="auto"/>
        </w:rPr>
        <w:t>will be used</w:t>
      </w:r>
      <w:r w:rsidR="00DD4A0A" w:rsidRPr="00ED70AC">
        <w:rPr>
          <w:rStyle w:val="Emphasis"/>
          <w:i/>
          <w:color w:val="auto"/>
        </w:rPr>
        <w:t>, with more regular monitoring initially and decreasing if no non-compl</w:t>
      </w:r>
      <w:r w:rsidR="00ED70AC" w:rsidRPr="00ED70AC">
        <w:rPr>
          <w:rStyle w:val="Emphasis"/>
          <w:i/>
          <w:color w:val="auto"/>
        </w:rPr>
        <w:t>iance issues have been detected</w:t>
      </w:r>
      <w:r w:rsidR="00DD4A0A" w:rsidRPr="00ED70AC">
        <w:rPr>
          <w:rStyle w:val="Emphasis"/>
          <w:i/>
          <w:color w:val="auto"/>
        </w:rPr>
        <w:t>.</w:t>
      </w:r>
    </w:p>
    <w:p w14:paraId="2B75BF55" w14:textId="7FAA5BAC" w:rsidR="00430DCB" w:rsidRPr="00ED70AC" w:rsidRDefault="00540A85" w:rsidP="00430DCB">
      <w:pPr>
        <w:numPr>
          <w:ilvl w:val="0"/>
          <w:numId w:val="30"/>
        </w:numPr>
        <w:rPr>
          <w:rStyle w:val="Emphasis"/>
          <w:color w:val="auto"/>
        </w:rPr>
      </w:pPr>
      <w:r w:rsidRPr="00ED70AC">
        <w:t>Metrics for a</w:t>
      </w:r>
      <w:r w:rsidR="00ED70AC">
        <w:t>ctivities during each</w:t>
      </w:r>
      <w:r w:rsidR="00430DCB" w:rsidRPr="00ED70AC">
        <w:t xml:space="preserve"> monitoring visit are detailed in </w:t>
      </w:r>
      <w:r w:rsidR="00F604A3" w:rsidRPr="00ED70AC">
        <w:rPr>
          <w:rStyle w:val="Emphasis"/>
          <w:color w:val="auto"/>
        </w:rPr>
        <w:t xml:space="preserve">Appendix </w:t>
      </w:r>
      <w:r w:rsidRPr="00ED70AC">
        <w:rPr>
          <w:rStyle w:val="Emphasis"/>
          <w:color w:val="auto"/>
        </w:rPr>
        <w:t>1</w:t>
      </w:r>
    </w:p>
    <w:p w14:paraId="55461E46" w14:textId="77777777" w:rsidR="0063078B" w:rsidRPr="00ED70AC" w:rsidRDefault="0063078B" w:rsidP="0063078B">
      <w:pPr>
        <w:ind w:left="720"/>
        <w:rPr>
          <w:rStyle w:val="Emphasis"/>
          <w:iCs w:val="0"/>
          <w:color w:val="auto"/>
        </w:rPr>
      </w:pPr>
    </w:p>
    <w:p w14:paraId="3CBD7304" w14:textId="7E5F5474" w:rsidR="009F5AB7" w:rsidRPr="00ED70AC" w:rsidRDefault="000D34B2" w:rsidP="00CF6763">
      <w:pPr>
        <w:rPr>
          <w:rStyle w:val="Emphasis"/>
          <w:color w:val="auto"/>
        </w:rPr>
      </w:pPr>
      <w:r w:rsidRPr="00ED70AC">
        <w:rPr>
          <w:rStyle w:val="Emphasis"/>
          <w:color w:val="auto"/>
        </w:rPr>
        <w:t xml:space="preserve">The monitor will discuss findings and </w:t>
      </w:r>
      <w:r w:rsidR="005B4E3E" w:rsidRPr="00ED70AC">
        <w:rPr>
          <w:rStyle w:val="Emphasis"/>
          <w:color w:val="auto"/>
        </w:rPr>
        <w:t xml:space="preserve">planned </w:t>
      </w:r>
      <w:r w:rsidRPr="00ED70AC">
        <w:rPr>
          <w:rStyle w:val="Emphasis"/>
          <w:color w:val="auto"/>
        </w:rPr>
        <w:t xml:space="preserve">follow up </w:t>
      </w:r>
      <w:r w:rsidR="00FF2E78" w:rsidRPr="00ED70AC">
        <w:rPr>
          <w:rStyle w:val="Emphasis"/>
          <w:color w:val="auto"/>
        </w:rPr>
        <w:t>procedures</w:t>
      </w:r>
      <w:r w:rsidR="005B4E3E" w:rsidRPr="00ED70AC">
        <w:rPr>
          <w:rStyle w:val="Emphasis"/>
          <w:color w:val="auto"/>
        </w:rPr>
        <w:t xml:space="preserve"> with the sponsor/PI</w:t>
      </w:r>
      <w:r w:rsidR="00FF2E78" w:rsidRPr="00ED70AC">
        <w:rPr>
          <w:rStyle w:val="Emphasis"/>
          <w:color w:val="auto"/>
        </w:rPr>
        <w:t xml:space="preserve">. </w:t>
      </w:r>
      <w:r w:rsidRPr="00ED70AC">
        <w:rPr>
          <w:rStyle w:val="Emphasis"/>
          <w:color w:val="auto"/>
        </w:rPr>
        <w:t>The site must provide the monitor with opportunities to meet with the study staff periodically during the visit to ask questions and provide clarification where needed.</w:t>
      </w:r>
    </w:p>
    <w:p w14:paraId="41FEEB97" w14:textId="77777777" w:rsidR="00C644FA" w:rsidRPr="00ED70AC" w:rsidRDefault="00C644FA" w:rsidP="00C644FA">
      <w:pPr>
        <w:rPr>
          <w:rStyle w:val="Emphasis"/>
          <w:b/>
          <w:color w:val="auto"/>
          <w:u w:val="single"/>
        </w:rPr>
      </w:pPr>
    </w:p>
    <w:p w14:paraId="2AB79760" w14:textId="5AE9D570" w:rsidR="00C644FA" w:rsidRPr="00ED70AC" w:rsidRDefault="001B4AFB" w:rsidP="00C90268">
      <w:pPr>
        <w:pStyle w:val="Heading3"/>
      </w:pPr>
      <w:r w:rsidRPr="00ED70AC">
        <w:rPr>
          <w:rFonts w:asciiTheme="minorHAnsi" w:hAnsiTheme="minorHAnsi" w:cstheme="minorHAnsi"/>
        </w:rPr>
        <w:t xml:space="preserve">Monitor’s </w:t>
      </w:r>
      <w:r w:rsidR="00C90268" w:rsidRPr="00ED70AC">
        <w:rPr>
          <w:rFonts w:asciiTheme="minorHAnsi" w:hAnsiTheme="minorHAnsi" w:cstheme="minorHAnsi"/>
        </w:rPr>
        <w:t xml:space="preserve">role </w:t>
      </w:r>
      <w:r w:rsidRPr="00ED70AC">
        <w:rPr>
          <w:rFonts w:asciiTheme="minorHAnsi" w:hAnsiTheme="minorHAnsi" w:cstheme="minorHAnsi"/>
        </w:rPr>
        <w:t>at c</w:t>
      </w:r>
      <w:r w:rsidR="00C644FA" w:rsidRPr="00ED70AC">
        <w:rPr>
          <w:rFonts w:asciiTheme="minorHAnsi" w:hAnsiTheme="minorHAnsi" w:cstheme="minorHAnsi"/>
        </w:rPr>
        <w:t xml:space="preserve">lose-out </w:t>
      </w:r>
      <w:r w:rsidRPr="00ED70AC">
        <w:rPr>
          <w:rFonts w:asciiTheme="minorHAnsi" w:hAnsiTheme="minorHAnsi" w:cstheme="minorHAnsi"/>
        </w:rPr>
        <w:t>of a clinical trial</w:t>
      </w:r>
    </w:p>
    <w:p w14:paraId="29B19342" w14:textId="21977346" w:rsidR="00C644FA" w:rsidRPr="00ED70AC" w:rsidRDefault="00C644FA" w:rsidP="00C644FA">
      <w:r w:rsidRPr="00ED70AC">
        <w:t xml:space="preserve">The monitor will conduct the close visit according </w:t>
      </w:r>
      <w:r w:rsidR="00397647" w:rsidRPr="00ED70AC">
        <w:t xml:space="preserve">to </w:t>
      </w:r>
      <w:r w:rsidR="00206BA3" w:rsidRPr="00ED70AC">
        <w:rPr>
          <w:rStyle w:val="Emphasis"/>
          <w:color w:val="auto"/>
        </w:rPr>
        <w:t>[SOP]</w:t>
      </w:r>
      <w:r w:rsidR="001B4AFB" w:rsidRPr="00ED70AC">
        <w:t>.</w:t>
      </w:r>
      <w:r w:rsidRPr="00ED70AC">
        <w:t xml:space="preserve"> All monitoring findings will be addressed prior to study close out. The final report is prepared and sent to </w:t>
      </w:r>
      <w:r w:rsidR="00C90268" w:rsidRPr="00ED70AC">
        <w:t xml:space="preserve">the </w:t>
      </w:r>
      <w:r w:rsidR="005B4E3E" w:rsidRPr="00ED70AC">
        <w:t xml:space="preserve">sponsor </w:t>
      </w:r>
      <w:r w:rsidR="00C90268" w:rsidRPr="00ED70AC">
        <w:t>PI</w:t>
      </w:r>
      <w:r w:rsidRPr="00ED70AC">
        <w:t xml:space="preserve"> for </w:t>
      </w:r>
      <w:r w:rsidR="005B4E3E" w:rsidRPr="00ED70AC">
        <w:t>their</w:t>
      </w:r>
      <w:r w:rsidR="00C90268" w:rsidRPr="00ED70AC">
        <w:t xml:space="preserve"> </w:t>
      </w:r>
      <w:r w:rsidRPr="00ED70AC">
        <w:t xml:space="preserve">records. </w:t>
      </w:r>
    </w:p>
    <w:p w14:paraId="3DDCAF5A" w14:textId="77777777" w:rsidR="00125E2E" w:rsidRPr="00ED70AC" w:rsidRDefault="00125E2E" w:rsidP="00C644FA"/>
    <w:p w14:paraId="22FBB17F" w14:textId="08606F95" w:rsidR="00FB6BD0" w:rsidRPr="00ED70AC" w:rsidRDefault="00125E2E" w:rsidP="005B4E3E">
      <w:pPr>
        <w:pStyle w:val="Heading1"/>
      </w:pPr>
      <w:r w:rsidRPr="00ED70AC">
        <w:t>Non-compliance</w:t>
      </w:r>
    </w:p>
    <w:p w14:paraId="2CD5125B" w14:textId="4CE10046" w:rsidR="00FB6BD0" w:rsidRPr="00ED70AC" w:rsidRDefault="00FB6BD0" w:rsidP="00125E2E">
      <w:r w:rsidRPr="00ED70AC">
        <w:t xml:space="preserve">Non-compliance with the protocol, </w:t>
      </w:r>
      <w:r w:rsidR="004E1EE1" w:rsidRPr="00ED70AC">
        <w:t>procedures,</w:t>
      </w:r>
      <w:r w:rsidRPr="00ED70AC">
        <w:t xml:space="preserve"> GCP guidelines and/or </w:t>
      </w:r>
      <w:r w:rsidR="004E1EE1" w:rsidRPr="00ED70AC">
        <w:t>applicable regulatory requirement</w:t>
      </w:r>
      <w:r w:rsidRPr="00ED70AC">
        <w:t>(</w:t>
      </w:r>
      <w:r w:rsidR="004E1EE1" w:rsidRPr="00ED70AC">
        <w:t xml:space="preserve">s) </w:t>
      </w:r>
      <w:r w:rsidRPr="00ED70AC">
        <w:t xml:space="preserve">must be </w:t>
      </w:r>
      <w:r w:rsidR="004E1EE1" w:rsidRPr="00ED70AC">
        <w:t>documented and</w:t>
      </w:r>
      <w:r w:rsidRPr="00ED70AC">
        <w:t xml:space="preserve"> retained, and lead </w:t>
      </w:r>
      <w:r w:rsidR="004E1EE1" w:rsidRPr="00ED70AC">
        <w:t>to prompt</w:t>
      </w:r>
      <w:r w:rsidRPr="00ED70AC">
        <w:t xml:space="preserve"> action to ensure compliance</w:t>
      </w:r>
      <w:r w:rsidR="00FF2E78" w:rsidRPr="00ED70AC">
        <w:t xml:space="preserve">. If the monitor encounters a serious issue, negative performance trend, or general non-compliance, contact </w:t>
      </w:r>
      <w:r w:rsidR="000D61BC" w:rsidRPr="00ED70AC">
        <w:t xml:space="preserve">will be made with </w:t>
      </w:r>
      <w:r w:rsidR="00FF2E78" w:rsidRPr="00ED70AC">
        <w:t xml:space="preserve">the </w:t>
      </w:r>
      <w:r w:rsidR="00C90268" w:rsidRPr="00ED70AC">
        <w:t xml:space="preserve">sponsor </w:t>
      </w:r>
      <w:r w:rsidR="00162797" w:rsidRPr="00ED70AC">
        <w:t>to determine the appropriate course of action</w:t>
      </w:r>
      <w:r w:rsidR="000D61BC" w:rsidRPr="00ED70AC">
        <w:t>.</w:t>
      </w:r>
      <w:r w:rsidR="00162797" w:rsidRPr="00ED70AC">
        <w:t xml:space="preserve"> </w:t>
      </w:r>
      <w:r w:rsidR="000D61BC" w:rsidRPr="00ED70AC">
        <w:t xml:space="preserve">A </w:t>
      </w:r>
      <w:r w:rsidR="00162797" w:rsidRPr="00ED70AC">
        <w:t xml:space="preserve">decision will be made on whether to initiate a </w:t>
      </w:r>
      <w:r w:rsidR="00457C30">
        <w:t>corrective and preventive action (</w:t>
      </w:r>
      <w:r w:rsidR="00162797" w:rsidRPr="00ED70AC">
        <w:t>CAPA</w:t>
      </w:r>
      <w:r w:rsidR="00457C30">
        <w:t xml:space="preserve">) </w:t>
      </w:r>
      <w:r w:rsidR="00162797" w:rsidRPr="00ED70AC">
        <w:t xml:space="preserve">to assess the root cause of problem. This process of </w:t>
      </w:r>
      <w:r w:rsidR="002E162C" w:rsidRPr="00ED70AC">
        <w:t>escalation, investigation and resulting decisions need</w:t>
      </w:r>
      <w:r w:rsidR="00206BA3" w:rsidRPr="00ED70AC">
        <w:t xml:space="preserve"> to be documented in the ISF/Sponsor file</w:t>
      </w:r>
      <w:r w:rsidR="002E162C" w:rsidRPr="00ED70AC">
        <w:t xml:space="preserve"> and clinical study report.</w:t>
      </w:r>
    </w:p>
    <w:p w14:paraId="50CFC90E" w14:textId="77777777" w:rsidR="007A1856" w:rsidRPr="00ED70AC" w:rsidRDefault="007A1856" w:rsidP="00125E2E"/>
    <w:p w14:paraId="4E610DBB" w14:textId="6FDACCB9" w:rsidR="007A1856" w:rsidRPr="00ED70AC" w:rsidRDefault="007A1856" w:rsidP="005B4E3E">
      <w:pPr>
        <w:pStyle w:val="Heading1"/>
      </w:pPr>
      <w:r w:rsidRPr="00ED70AC">
        <w:lastRenderedPageBreak/>
        <w:t>References</w:t>
      </w:r>
    </w:p>
    <w:p w14:paraId="7DB97144" w14:textId="77777777" w:rsidR="00F2540D" w:rsidRPr="00ED70AC" w:rsidRDefault="00F2540D" w:rsidP="00F2540D">
      <w:pPr>
        <w:spacing w:line="276" w:lineRule="auto"/>
        <w:rPr>
          <w:sz w:val="18"/>
          <w:szCs w:val="18"/>
        </w:rPr>
      </w:pPr>
      <w:r w:rsidRPr="00ED70AC">
        <w:rPr>
          <w:bCs/>
          <w:sz w:val="18"/>
          <w:szCs w:val="18"/>
        </w:rPr>
        <w:t>EMA Reflection paper on risk-based quality management in clinical trials, 18 November 2013.</w:t>
      </w:r>
      <w:r w:rsidRPr="00ED70AC">
        <w:rPr>
          <w:sz w:val="18"/>
          <w:szCs w:val="18"/>
        </w:rPr>
        <w:t xml:space="preserve"> </w:t>
      </w:r>
    </w:p>
    <w:p w14:paraId="2ABE646E" w14:textId="77777777" w:rsidR="00F2540D" w:rsidRPr="00ED70AC" w:rsidRDefault="000D3779" w:rsidP="00F2540D">
      <w:pPr>
        <w:spacing w:line="276" w:lineRule="auto"/>
        <w:rPr>
          <w:sz w:val="18"/>
          <w:szCs w:val="18"/>
        </w:rPr>
      </w:pPr>
      <w:hyperlink r:id="rId8" w:history="1">
        <w:r w:rsidR="00F2540D" w:rsidRPr="00ED70AC">
          <w:rPr>
            <w:rStyle w:val="Hyperlink"/>
            <w:color w:val="auto"/>
            <w:sz w:val="18"/>
            <w:szCs w:val="18"/>
          </w:rPr>
          <w:t>http://www.ema.europa.eu/docs/en_GB/document_library/Scientific_guideline/2013/11/WC500155491.pdf</w:t>
        </w:r>
      </w:hyperlink>
      <w:r w:rsidR="00F2540D" w:rsidRPr="00ED70AC">
        <w:rPr>
          <w:sz w:val="18"/>
          <w:szCs w:val="18"/>
        </w:rPr>
        <w:t xml:space="preserve"> </w:t>
      </w:r>
    </w:p>
    <w:p w14:paraId="4E3B3F07" w14:textId="651FA11B" w:rsidR="00F2540D" w:rsidRPr="00ED70AC" w:rsidRDefault="00F2540D" w:rsidP="00F2540D">
      <w:pPr>
        <w:spacing w:line="276" w:lineRule="auto"/>
        <w:rPr>
          <w:sz w:val="18"/>
          <w:szCs w:val="18"/>
        </w:rPr>
      </w:pPr>
      <w:r w:rsidRPr="00ED70AC">
        <w:rPr>
          <w:sz w:val="18"/>
          <w:szCs w:val="18"/>
        </w:rPr>
        <w:t>EMA Guideline for good clinical practice E6 (R2)</w:t>
      </w:r>
    </w:p>
    <w:p w14:paraId="51EDDD2A" w14:textId="77777777" w:rsidR="00F2540D" w:rsidRPr="00ED70AC" w:rsidRDefault="000D3779" w:rsidP="00F2540D">
      <w:pPr>
        <w:spacing w:line="276" w:lineRule="auto"/>
        <w:rPr>
          <w:bCs/>
          <w:sz w:val="18"/>
          <w:szCs w:val="18"/>
        </w:rPr>
      </w:pPr>
      <w:hyperlink r:id="rId9" w:history="1">
        <w:r w:rsidR="00F2540D" w:rsidRPr="00ED70AC">
          <w:rPr>
            <w:rStyle w:val="Hyperlink"/>
            <w:color w:val="auto"/>
            <w:sz w:val="18"/>
            <w:szCs w:val="18"/>
            <w:lang w:val="en-US"/>
          </w:rPr>
          <w:t>http://www.ema.europa.eu/docs/en_GB/document_library/Scientific_guideline/2015/08/WC500191488.pdf</w:t>
        </w:r>
      </w:hyperlink>
    </w:p>
    <w:p w14:paraId="2D4A6422" w14:textId="77777777" w:rsidR="00F2540D" w:rsidRPr="00ED70AC" w:rsidRDefault="00F2540D" w:rsidP="00F2540D">
      <w:pPr>
        <w:spacing w:line="276" w:lineRule="auto"/>
        <w:rPr>
          <w:rStyle w:val="Hyperlink"/>
          <w:color w:val="auto"/>
          <w:sz w:val="18"/>
          <w:szCs w:val="18"/>
          <w:lang w:val="en-US"/>
        </w:rPr>
      </w:pPr>
      <w:r w:rsidRPr="00ED70AC">
        <w:rPr>
          <w:sz w:val="18"/>
          <w:szCs w:val="18"/>
          <w:lang w:val="en-US"/>
        </w:rPr>
        <w:t xml:space="preserve">Guideline for a coordinated GCP-monitoring of clinical trials in the Nordic countries, N.p., n.d. Web. 26 Aug. 2016. </w:t>
      </w:r>
      <w:r w:rsidRPr="00ED70AC">
        <w:rPr>
          <w:sz w:val="18"/>
          <w:szCs w:val="18"/>
          <w:lang w:val="en-US"/>
        </w:rPr>
        <w:fldChar w:fldCharType="begin"/>
      </w:r>
      <w:r w:rsidRPr="00ED70AC">
        <w:rPr>
          <w:sz w:val="18"/>
          <w:szCs w:val="18"/>
          <w:lang w:val="en-US"/>
        </w:rPr>
        <w:instrText xml:space="preserve"> HYPERLINK "http://nta.nordforsk.org/files/Version4NORMGuidelinemonitoring_20151015.pdf" </w:instrText>
      </w:r>
      <w:r w:rsidRPr="00ED70AC">
        <w:rPr>
          <w:sz w:val="18"/>
          <w:szCs w:val="18"/>
          <w:lang w:val="en-US"/>
        </w:rPr>
        <w:fldChar w:fldCharType="separate"/>
      </w:r>
      <w:r w:rsidRPr="00ED70AC">
        <w:rPr>
          <w:rStyle w:val="Hyperlink"/>
          <w:color w:val="auto"/>
          <w:sz w:val="18"/>
          <w:szCs w:val="18"/>
          <w:lang w:val="en-US"/>
        </w:rPr>
        <w:t xml:space="preserve">http://nta.nordforsk.org/files/Version4NORMGuidelinemonitoring_20151015.pdf </w:t>
      </w:r>
    </w:p>
    <w:p w14:paraId="19F037F5" w14:textId="77777777" w:rsidR="00F2540D" w:rsidRPr="00ED70AC" w:rsidRDefault="00F2540D" w:rsidP="00F2540D">
      <w:pPr>
        <w:spacing w:line="276" w:lineRule="auto"/>
        <w:rPr>
          <w:b/>
          <w:bCs/>
          <w:sz w:val="18"/>
          <w:szCs w:val="18"/>
        </w:rPr>
      </w:pPr>
      <w:r w:rsidRPr="00ED70AC">
        <w:rPr>
          <w:rStyle w:val="Hyperlink"/>
          <w:color w:val="auto"/>
          <w:sz w:val="18"/>
          <w:szCs w:val="18"/>
          <w:lang w:val="en-US"/>
        </w:rPr>
        <w:t>Integrated Addendum to ICH E6 (R1): Guideline for Good Clinical Practice E6 (R2), 11 June 2015,</w:t>
      </w:r>
      <w:r w:rsidRPr="00ED70AC">
        <w:rPr>
          <w:sz w:val="18"/>
          <w:szCs w:val="18"/>
        </w:rPr>
        <w:fldChar w:fldCharType="end"/>
      </w:r>
      <w:r w:rsidRPr="00ED70AC">
        <w:rPr>
          <w:sz w:val="18"/>
          <w:szCs w:val="18"/>
          <w:lang w:val="en-US"/>
        </w:rPr>
        <w:t xml:space="preserve"> </w:t>
      </w:r>
    </w:p>
    <w:p w14:paraId="2F9F700C" w14:textId="77777777" w:rsidR="00F2540D" w:rsidRPr="00ED70AC" w:rsidRDefault="00F2540D" w:rsidP="00F2540D">
      <w:pPr>
        <w:spacing w:line="276" w:lineRule="auto"/>
        <w:rPr>
          <w:bCs/>
          <w:sz w:val="18"/>
          <w:szCs w:val="18"/>
        </w:rPr>
      </w:pPr>
      <w:r w:rsidRPr="00ED70AC">
        <w:rPr>
          <w:bCs/>
          <w:sz w:val="18"/>
          <w:szCs w:val="18"/>
        </w:rPr>
        <w:t>MHRA Good Clinical Practice Guide 2016.</w:t>
      </w:r>
    </w:p>
    <w:p w14:paraId="129A3F20" w14:textId="77777777" w:rsidR="00F2540D" w:rsidRPr="00ED70AC" w:rsidRDefault="00F2540D" w:rsidP="00F2540D">
      <w:pPr>
        <w:spacing w:line="276" w:lineRule="auto"/>
        <w:rPr>
          <w:bCs/>
          <w:sz w:val="18"/>
          <w:szCs w:val="18"/>
        </w:rPr>
      </w:pPr>
      <w:r w:rsidRPr="00ED70AC">
        <w:rPr>
          <w:bCs/>
          <w:sz w:val="18"/>
          <w:szCs w:val="18"/>
        </w:rPr>
        <w:t xml:space="preserve">MCC Clinical Trial Oversight, Monitoring of Clinical Trials (Risk-Based Monitoring), May 2016,  </w:t>
      </w:r>
      <w:hyperlink r:id="rId10" w:history="1">
        <w:r w:rsidRPr="00ED70AC">
          <w:rPr>
            <w:rStyle w:val="Hyperlink"/>
            <w:bCs/>
            <w:color w:val="auto"/>
            <w:sz w:val="18"/>
            <w:szCs w:val="18"/>
          </w:rPr>
          <w:t>http://www.mccza.com/documents/163112302.40_Clinical_Trial_Monitoring_Apr16_v1.pdf</w:t>
        </w:r>
      </w:hyperlink>
    </w:p>
    <w:p w14:paraId="42745C08" w14:textId="77777777" w:rsidR="00F2540D" w:rsidRPr="00ED70AC" w:rsidRDefault="00F2540D" w:rsidP="00F2540D">
      <w:pPr>
        <w:spacing w:line="276" w:lineRule="auto"/>
        <w:rPr>
          <w:bCs/>
          <w:sz w:val="18"/>
          <w:szCs w:val="18"/>
        </w:rPr>
      </w:pPr>
      <w:r w:rsidRPr="00ED70AC">
        <w:rPr>
          <w:bCs/>
          <w:sz w:val="18"/>
          <w:szCs w:val="18"/>
        </w:rPr>
        <w:t xml:space="preserve">MRC/DH/MHRA Joint Project Risk-adapted Approaches to the Management of Clinical Trials of Investigational Medicinal Products, 10 October 2011, </w:t>
      </w:r>
      <w:hyperlink r:id="rId11" w:history="1">
        <w:r w:rsidRPr="00ED70AC">
          <w:rPr>
            <w:rStyle w:val="Hyperlink"/>
            <w:bCs/>
            <w:color w:val="auto"/>
            <w:sz w:val="18"/>
            <w:szCs w:val="18"/>
          </w:rPr>
          <w:t>https://www.gov.uk/government/uploads/system/uploads/attachment_data/file/343677/Risk-adapted_approaches_to_the_management_of_clinical_trials_of_investigational_medicinal_products.pdf</w:t>
        </w:r>
      </w:hyperlink>
    </w:p>
    <w:p w14:paraId="04FB7B99" w14:textId="77777777" w:rsidR="00F2540D" w:rsidRPr="00ED70AC" w:rsidRDefault="00F2540D" w:rsidP="00F2540D">
      <w:pPr>
        <w:spacing w:line="276" w:lineRule="auto"/>
        <w:rPr>
          <w:bCs/>
          <w:sz w:val="18"/>
          <w:szCs w:val="18"/>
        </w:rPr>
      </w:pPr>
      <w:r w:rsidRPr="00ED70AC">
        <w:rPr>
          <w:bCs/>
          <w:sz w:val="18"/>
          <w:szCs w:val="18"/>
        </w:rPr>
        <w:t xml:space="preserve">University of Oxford, Core Standard Operating Procedure: No.012, Monitoring, 24 June 2014, </w:t>
      </w:r>
      <w:hyperlink r:id="rId12" w:history="1">
        <w:r w:rsidRPr="00ED70AC">
          <w:rPr>
            <w:rStyle w:val="Hyperlink"/>
            <w:bCs/>
            <w:color w:val="auto"/>
            <w:sz w:val="18"/>
            <w:szCs w:val="18"/>
          </w:rPr>
          <w:t>https://www.admin.ox.ac.uk/media/global/wwwadminoxacuk/localsites/researchsupport/documents/ctrg/downloads/newsops/University_Core_SOP_012_v1.0_Monitoring.pdf</w:t>
        </w:r>
      </w:hyperlink>
    </w:p>
    <w:p w14:paraId="570068F4" w14:textId="77777777" w:rsidR="007A1856" w:rsidRPr="00ED70AC" w:rsidRDefault="007A1856" w:rsidP="007A1856">
      <w:pPr>
        <w:sectPr w:rsidR="007A1856" w:rsidRPr="00ED70AC" w:rsidSect="00587427">
          <w:headerReference w:type="default" r:id="rId13"/>
          <w:footerReference w:type="default" r:id="rId14"/>
          <w:pgSz w:w="11906" w:h="16838" w:code="9"/>
          <w:pgMar w:top="794" w:right="1134" w:bottom="794" w:left="1134" w:header="680" w:footer="680" w:gutter="0"/>
          <w:cols w:space="720"/>
          <w:docGrid w:linePitch="212"/>
        </w:sectPr>
      </w:pPr>
    </w:p>
    <w:p w14:paraId="5A390246" w14:textId="13A39739" w:rsidR="00FE2952" w:rsidRPr="00ED70AC" w:rsidRDefault="002B4171" w:rsidP="00CF6763">
      <w:pPr>
        <w:rPr>
          <w:rStyle w:val="Emphasis"/>
          <w:b/>
          <w:color w:val="auto"/>
          <w:u w:val="single"/>
        </w:rPr>
      </w:pPr>
      <w:r w:rsidRPr="00ED70AC">
        <w:rPr>
          <w:rStyle w:val="Emphasis"/>
          <w:b/>
          <w:color w:val="auto"/>
          <w:u w:val="single"/>
        </w:rPr>
        <w:lastRenderedPageBreak/>
        <w:t xml:space="preserve">Appendix </w:t>
      </w:r>
      <w:r w:rsidR="004D4841" w:rsidRPr="00ED70AC">
        <w:rPr>
          <w:rStyle w:val="Emphasis"/>
          <w:b/>
          <w:color w:val="auto"/>
          <w:u w:val="single"/>
        </w:rPr>
        <w:t>1</w:t>
      </w:r>
      <w:r w:rsidR="007F6D94" w:rsidRPr="00ED70AC">
        <w:rPr>
          <w:rStyle w:val="Emphasis"/>
          <w:b/>
          <w:color w:val="auto"/>
          <w:u w:val="single"/>
        </w:rPr>
        <w:t xml:space="preserve">: </w:t>
      </w:r>
      <w:r w:rsidR="00540A85" w:rsidRPr="00ED70AC">
        <w:rPr>
          <w:rStyle w:val="Emphasis"/>
          <w:b/>
          <w:color w:val="auto"/>
          <w:u w:val="single"/>
        </w:rPr>
        <w:t>Metrics for activities during monitoring visits</w:t>
      </w:r>
    </w:p>
    <w:p w14:paraId="513B1D05" w14:textId="77777777" w:rsidR="00814AD0" w:rsidRPr="00ED70AC" w:rsidRDefault="00814AD0" w:rsidP="00CF6763">
      <w:pPr>
        <w:rPr>
          <w:rStyle w:val="Emphasis"/>
          <w:b/>
          <w:color w:val="auto"/>
          <w:u w:val="single"/>
        </w:rPr>
      </w:pPr>
    </w:p>
    <w:p w14:paraId="193231FB" w14:textId="03502C65" w:rsidR="00162026" w:rsidRPr="00457C30" w:rsidRDefault="00162026" w:rsidP="00CF6763">
      <w:pPr>
        <w:rPr>
          <w:rStyle w:val="Emphasis"/>
          <w:i/>
          <w:color w:val="auto"/>
        </w:rPr>
      </w:pPr>
      <w:r w:rsidRPr="00457C30">
        <w:rPr>
          <w:rStyle w:val="Emphasis"/>
          <w:i/>
          <w:color w:val="auto"/>
        </w:rPr>
        <w:t xml:space="preserve">&lt;This list can be expanded and edited based on the risk </w:t>
      </w:r>
      <w:r w:rsidR="009C358F" w:rsidRPr="00457C30">
        <w:rPr>
          <w:rStyle w:val="Emphasis"/>
          <w:i/>
          <w:color w:val="auto"/>
        </w:rPr>
        <w:t>assessment,</w:t>
      </w:r>
      <w:r w:rsidR="00632B44" w:rsidRPr="00457C30">
        <w:rPr>
          <w:rStyle w:val="Emphasis"/>
          <w:i/>
          <w:color w:val="auto"/>
        </w:rPr>
        <w:t xml:space="preserve"> </w:t>
      </w:r>
      <w:r w:rsidR="00C03EE6" w:rsidRPr="00457C30">
        <w:rPr>
          <w:rStyle w:val="Emphasis"/>
          <w:i/>
          <w:color w:val="auto"/>
        </w:rPr>
        <w:t>if centralised monitoring is</w:t>
      </w:r>
      <w:r w:rsidR="00632B44" w:rsidRPr="00457C30">
        <w:rPr>
          <w:rStyle w:val="Emphasis"/>
          <w:i/>
          <w:color w:val="auto"/>
        </w:rPr>
        <w:t xml:space="preserve"> utilised </w:t>
      </w:r>
      <w:r w:rsidR="00C03EE6" w:rsidRPr="00457C30">
        <w:rPr>
          <w:rStyle w:val="Emphasis"/>
          <w:i/>
          <w:color w:val="auto"/>
        </w:rPr>
        <w:t>add column 4 with appropriate calculations</w:t>
      </w:r>
      <w:r w:rsidRPr="00457C30">
        <w:rPr>
          <w:rStyle w:val="Emphasis"/>
          <w:i/>
          <w:color w:val="auto"/>
        </w:rPr>
        <w:t>&gt;</w:t>
      </w:r>
    </w:p>
    <w:p w14:paraId="35B426CD" w14:textId="77777777" w:rsidR="00162026" w:rsidRPr="00ED70AC" w:rsidRDefault="00162026" w:rsidP="00CF6763"/>
    <w:tbl>
      <w:tblPr>
        <w:tblW w:w="155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5"/>
        <w:gridCol w:w="3011"/>
        <w:gridCol w:w="10739"/>
      </w:tblGrid>
      <w:tr w:rsidR="00ED70AC" w:rsidRPr="00ED70AC" w14:paraId="27993C97" w14:textId="77777777" w:rsidTr="00634621">
        <w:trPr>
          <w:tblHeader/>
        </w:trPr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0D6D83FB" w14:textId="70482D72" w:rsidR="0096522C" w:rsidRPr="00ED70AC" w:rsidRDefault="0096522C" w:rsidP="008776D5">
            <w:pPr>
              <w:rPr>
                <w:rStyle w:val="Emphasis"/>
                <w:b/>
                <w:color w:val="auto"/>
              </w:rPr>
            </w:pPr>
            <w:r w:rsidRPr="00ED70AC">
              <w:rPr>
                <w:rStyle w:val="Emphasis"/>
                <w:b/>
                <w:color w:val="auto"/>
              </w:rPr>
              <w:t xml:space="preserve">Area of </w:t>
            </w:r>
            <w:r w:rsidR="007C6831" w:rsidRPr="00ED70AC">
              <w:rPr>
                <w:rStyle w:val="Emphasis"/>
                <w:b/>
                <w:color w:val="auto"/>
              </w:rPr>
              <w:t>r</w:t>
            </w:r>
            <w:r w:rsidRPr="00ED70AC">
              <w:rPr>
                <w:rStyle w:val="Emphasis"/>
                <w:b/>
                <w:color w:val="auto"/>
              </w:rPr>
              <w:t>eview</w:t>
            </w:r>
          </w:p>
        </w:tc>
        <w:tc>
          <w:tcPr>
            <w:tcW w:w="3011" w:type="dxa"/>
            <w:shd w:val="clear" w:color="auto" w:fill="D9D9D9" w:themeFill="background1" w:themeFillShade="D9"/>
            <w:vAlign w:val="center"/>
          </w:tcPr>
          <w:p w14:paraId="3D6CDA9F" w14:textId="467EC9B6" w:rsidR="0096522C" w:rsidRPr="00ED70AC" w:rsidRDefault="0096522C" w:rsidP="008776D5">
            <w:pPr>
              <w:rPr>
                <w:rStyle w:val="Emphasis"/>
                <w:b/>
                <w:color w:val="auto"/>
              </w:rPr>
            </w:pPr>
            <w:r w:rsidRPr="00ED70AC">
              <w:rPr>
                <w:rStyle w:val="Emphasis"/>
                <w:b/>
                <w:color w:val="auto"/>
              </w:rPr>
              <w:t>Percent</w:t>
            </w:r>
            <w:r w:rsidR="007E2848" w:rsidRPr="00ED70AC">
              <w:rPr>
                <w:rStyle w:val="Emphasis"/>
                <w:b/>
                <w:color w:val="auto"/>
              </w:rPr>
              <w:t>/number/description</w:t>
            </w:r>
            <w:r w:rsidRPr="00ED70AC">
              <w:rPr>
                <w:rStyle w:val="Emphasis"/>
                <w:b/>
                <w:color w:val="auto"/>
              </w:rPr>
              <w:t xml:space="preserve"> of review needed</w:t>
            </w:r>
          </w:p>
        </w:tc>
        <w:tc>
          <w:tcPr>
            <w:tcW w:w="10739" w:type="dxa"/>
            <w:shd w:val="clear" w:color="auto" w:fill="D9D9D9" w:themeFill="background1" w:themeFillShade="D9"/>
          </w:tcPr>
          <w:p w14:paraId="140BE692" w14:textId="41865A44" w:rsidR="0096522C" w:rsidRPr="00ED70AC" w:rsidRDefault="0096522C" w:rsidP="00C03EE6">
            <w:pPr>
              <w:rPr>
                <w:rStyle w:val="Emphasis"/>
                <w:b/>
                <w:color w:val="auto"/>
              </w:rPr>
            </w:pPr>
            <w:r w:rsidRPr="00ED70AC">
              <w:rPr>
                <w:rStyle w:val="Emphasis"/>
                <w:b/>
                <w:color w:val="auto"/>
              </w:rPr>
              <w:t>Potential triggers to change planned monitoring percentage</w:t>
            </w:r>
            <w:r w:rsidR="00C03EE6" w:rsidRPr="00ED70AC">
              <w:rPr>
                <w:rStyle w:val="Emphasis"/>
                <w:b/>
                <w:color w:val="auto"/>
              </w:rPr>
              <w:t xml:space="preserve"> </w:t>
            </w:r>
          </w:p>
        </w:tc>
      </w:tr>
      <w:tr w:rsidR="00ED70AC" w:rsidRPr="00ED70AC" w14:paraId="73EE36D7" w14:textId="2B2D432B" w:rsidTr="00634621">
        <w:tc>
          <w:tcPr>
            <w:tcW w:w="1845" w:type="dxa"/>
            <w:shd w:val="clear" w:color="auto" w:fill="auto"/>
          </w:tcPr>
          <w:p w14:paraId="5B4169CA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Safety</w:t>
            </w:r>
          </w:p>
        </w:tc>
        <w:tc>
          <w:tcPr>
            <w:tcW w:w="3011" w:type="dxa"/>
            <w:shd w:val="clear" w:color="auto" w:fill="auto"/>
          </w:tcPr>
          <w:p w14:paraId="77844E56" w14:textId="1AC0DF05" w:rsidR="00C13C44" w:rsidRPr="00ED70AC" w:rsidRDefault="008776D5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X</w:t>
            </w:r>
            <w:r w:rsidR="00C13C44" w:rsidRPr="00ED70AC">
              <w:rPr>
                <w:rStyle w:val="Emphasis"/>
                <w:color w:val="auto"/>
              </w:rPr>
              <w:t xml:space="preserve">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="00C13C44" w:rsidRPr="00ED70AC">
              <w:rPr>
                <w:rStyle w:val="Emphasis"/>
                <w:color w:val="auto"/>
              </w:rPr>
              <w:t xml:space="preserve">of </w:t>
            </w:r>
            <w:r w:rsidR="007E2848" w:rsidRPr="00ED70AC">
              <w:rPr>
                <w:rStyle w:val="Emphasis"/>
                <w:color w:val="auto"/>
              </w:rPr>
              <w:t>s</w:t>
            </w:r>
            <w:r w:rsidR="00C13C44" w:rsidRPr="00ED70AC">
              <w:rPr>
                <w:rStyle w:val="Emphasis"/>
                <w:color w:val="auto"/>
              </w:rPr>
              <w:t xml:space="preserve">uspected </w:t>
            </w:r>
            <w:r w:rsidR="007E2848" w:rsidRPr="00ED70AC">
              <w:rPr>
                <w:rStyle w:val="Emphasis"/>
                <w:color w:val="auto"/>
              </w:rPr>
              <w:t>S</w:t>
            </w:r>
            <w:r w:rsidR="00C13C44" w:rsidRPr="00ED70AC">
              <w:rPr>
                <w:rStyle w:val="Emphasis"/>
                <w:color w:val="auto"/>
              </w:rPr>
              <w:t xml:space="preserve">AEs </w:t>
            </w:r>
          </w:p>
          <w:p w14:paraId="537AECF0" w14:textId="6B884584" w:rsidR="00C13C44" w:rsidRPr="00ED70AC" w:rsidRDefault="008776D5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X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="00C13C44" w:rsidRPr="00ED70AC">
              <w:rPr>
                <w:rStyle w:val="Emphasis"/>
                <w:color w:val="auto"/>
              </w:rPr>
              <w:t>of non-serious AEs</w:t>
            </w:r>
          </w:p>
          <w:p w14:paraId="6ED45A1D" w14:textId="77777777" w:rsidR="00C13C44" w:rsidRDefault="008776D5" w:rsidP="007E2848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X</w:t>
            </w:r>
            <w:r w:rsidR="00C13C44" w:rsidRPr="00ED70AC">
              <w:rPr>
                <w:rStyle w:val="Emphasis"/>
                <w:color w:val="auto"/>
              </w:rPr>
              <w:t xml:space="preserve">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="00C13C44" w:rsidRPr="00ED70AC">
              <w:rPr>
                <w:rStyle w:val="Emphasis"/>
                <w:color w:val="auto"/>
              </w:rPr>
              <w:t xml:space="preserve">of </w:t>
            </w:r>
            <w:r w:rsidR="007E2848" w:rsidRPr="00ED70AC">
              <w:rPr>
                <w:rStyle w:val="Emphasis"/>
                <w:color w:val="auto"/>
              </w:rPr>
              <w:t>S</w:t>
            </w:r>
            <w:r w:rsidR="00C13C44" w:rsidRPr="00ED70AC">
              <w:rPr>
                <w:rStyle w:val="Emphasis"/>
                <w:color w:val="auto"/>
              </w:rPr>
              <w:t>AEs</w:t>
            </w:r>
          </w:p>
          <w:p w14:paraId="1060FD9D" w14:textId="6391FED2" w:rsidR="00457C30" w:rsidRPr="00ED70AC" w:rsidRDefault="00457C30" w:rsidP="007E2848">
            <w:pPr>
              <w:rPr>
                <w:rStyle w:val="Emphasis"/>
                <w:color w:val="auto"/>
              </w:rPr>
            </w:pPr>
            <w:r>
              <w:rPr>
                <w:rStyle w:val="Emphasis"/>
                <w:color w:val="auto"/>
              </w:rPr>
              <w:t>X % of AEs</w:t>
            </w:r>
          </w:p>
        </w:tc>
        <w:tc>
          <w:tcPr>
            <w:tcW w:w="10739" w:type="dxa"/>
          </w:tcPr>
          <w:p w14:paraId="24761DCD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PI/designee’s ability to access and assess safety documents</w:t>
            </w:r>
          </w:p>
          <w:p w14:paraId="62620189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Timelines of reporting of safety information to sites IRB </w:t>
            </w:r>
          </w:p>
          <w:p w14:paraId="3BD27E69" w14:textId="10F362DE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Outliers/trends in number of events per participant or per site</w:t>
            </w:r>
          </w:p>
          <w:p w14:paraId="41526733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Outliers/trends in number of events per participant or per site</w:t>
            </w:r>
          </w:p>
          <w:p w14:paraId="57195660" w14:textId="77777777" w:rsidR="0096522C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Timelines of reporting (date of data entry versus date of event)</w:t>
            </w:r>
          </w:p>
          <w:p w14:paraId="02768910" w14:textId="621FDF4D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Incidence of potentially unreported SAEs based on information from data review</w:t>
            </w:r>
          </w:p>
        </w:tc>
      </w:tr>
      <w:tr w:rsidR="00ED70AC" w:rsidRPr="00ED70AC" w14:paraId="3BBACA63" w14:textId="1874E662" w:rsidTr="00634621">
        <w:tc>
          <w:tcPr>
            <w:tcW w:w="1845" w:type="dxa"/>
            <w:shd w:val="clear" w:color="auto" w:fill="auto"/>
          </w:tcPr>
          <w:p w14:paraId="14BAC8E6" w14:textId="4949814E" w:rsidR="00C13C44" w:rsidRPr="00ED70AC" w:rsidRDefault="00206BA3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I</w:t>
            </w:r>
            <w:r w:rsidR="00C13C44" w:rsidRPr="00ED70AC">
              <w:rPr>
                <w:rStyle w:val="Emphasis"/>
                <w:color w:val="auto"/>
              </w:rPr>
              <w:t>P</w:t>
            </w:r>
          </w:p>
        </w:tc>
        <w:tc>
          <w:tcPr>
            <w:tcW w:w="3011" w:type="dxa"/>
            <w:shd w:val="clear" w:color="auto" w:fill="auto"/>
          </w:tcPr>
          <w:p w14:paraId="5CB9DD85" w14:textId="06ECD985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x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Pr="00ED70AC">
              <w:rPr>
                <w:rStyle w:val="Emphasis"/>
                <w:color w:val="auto"/>
              </w:rPr>
              <w:t>of drug accountability records of participants dosed</w:t>
            </w:r>
          </w:p>
          <w:p w14:paraId="5CE797E3" w14:textId="4BB4D06F" w:rsidR="00C13C44" w:rsidRPr="00ED70AC" w:rsidRDefault="00C13C44" w:rsidP="008776D5">
            <w:pPr>
              <w:rPr>
                <w:rStyle w:val="Emphasis"/>
                <w:color w:val="auto"/>
              </w:rPr>
            </w:pPr>
          </w:p>
        </w:tc>
        <w:tc>
          <w:tcPr>
            <w:tcW w:w="10739" w:type="dxa"/>
          </w:tcPr>
          <w:p w14:paraId="72AD21BD" w14:textId="77777777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Receipt and site and acknowledge send to coordinating centre</w:t>
            </w:r>
          </w:p>
          <w:p w14:paraId="76F453AE" w14:textId="77777777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Dispensing (Calculate error rate by comparing (medical notes source data date -clinical) against (Medication/Dispensing date –pharmacy records)</w:t>
            </w:r>
          </w:p>
          <w:p w14:paraId="163B3C84" w14:textId="77777777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Compliance (amount assigned versus administered)</w:t>
            </w:r>
          </w:p>
          <w:p w14:paraId="57B70097" w14:textId="200BC94D" w:rsidR="00C13C44" w:rsidRPr="00ED70AC" w:rsidRDefault="0096522C" w:rsidP="00457C30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Incidence </w:t>
            </w:r>
            <w:r w:rsidR="00457C30">
              <w:rPr>
                <w:rStyle w:val="Emphasis"/>
                <w:color w:val="auto"/>
              </w:rPr>
              <w:t xml:space="preserve">and/or severity </w:t>
            </w:r>
            <w:r w:rsidRPr="00ED70AC">
              <w:rPr>
                <w:rStyle w:val="Emphasis"/>
                <w:color w:val="auto"/>
              </w:rPr>
              <w:t xml:space="preserve">of temperature </w:t>
            </w:r>
            <w:r w:rsidR="00457C30">
              <w:rPr>
                <w:rStyle w:val="Emphasis"/>
                <w:color w:val="auto"/>
              </w:rPr>
              <w:t>excursions</w:t>
            </w:r>
          </w:p>
        </w:tc>
      </w:tr>
      <w:tr w:rsidR="00ED70AC" w:rsidRPr="00ED70AC" w14:paraId="1BADC863" w14:textId="229E7A2C" w:rsidTr="00634621">
        <w:tc>
          <w:tcPr>
            <w:tcW w:w="1845" w:type="dxa"/>
            <w:shd w:val="clear" w:color="auto" w:fill="auto"/>
          </w:tcPr>
          <w:p w14:paraId="07F31986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Subject recruitment and discontinuation</w:t>
            </w:r>
          </w:p>
        </w:tc>
        <w:tc>
          <w:tcPr>
            <w:tcW w:w="3011" w:type="dxa"/>
            <w:shd w:val="clear" w:color="auto" w:fill="auto"/>
          </w:tcPr>
          <w:p w14:paraId="1426F031" w14:textId="47C2C511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X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Pr="00ED70AC">
              <w:rPr>
                <w:rStyle w:val="Emphasis"/>
                <w:color w:val="auto"/>
              </w:rPr>
              <w:t xml:space="preserve">checked for eligibility </w:t>
            </w:r>
          </w:p>
          <w:p w14:paraId="5E667545" w14:textId="2B122B7F" w:rsidR="00C13C44" w:rsidRPr="00ED70AC" w:rsidRDefault="00C13C44" w:rsidP="008776D5">
            <w:pPr>
              <w:rPr>
                <w:rStyle w:val="Emphasis"/>
                <w:color w:val="auto"/>
              </w:rPr>
            </w:pPr>
          </w:p>
        </w:tc>
        <w:tc>
          <w:tcPr>
            <w:tcW w:w="10739" w:type="dxa"/>
          </w:tcPr>
          <w:p w14:paraId="731B6F4A" w14:textId="31443C18" w:rsidR="0096522C" w:rsidRPr="00ED70AC" w:rsidRDefault="00457C30" w:rsidP="008776D5">
            <w:pPr>
              <w:rPr>
                <w:rStyle w:val="Emphasis"/>
                <w:color w:val="auto"/>
              </w:rPr>
            </w:pPr>
            <w:r>
              <w:rPr>
                <w:rStyle w:val="Emphasis"/>
                <w:color w:val="auto"/>
              </w:rPr>
              <w:t>Level</w:t>
            </w:r>
            <w:r w:rsidR="0096522C" w:rsidRPr="00ED70AC">
              <w:rPr>
                <w:rStyle w:val="Emphasis"/>
                <w:color w:val="auto"/>
              </w:rPr>
              <w:t xml:space="preserve"> of </w:t>
            </w:r>
            <w:r>
              <w:rPr>
                <w:rStyle w:val="Emphasis"/>
                <w:color w:val="auto"/>
              </w:rPr>
              <w:t>screen failures</w:t>
            </w:r>
          </w:p>
          <w:p w14:paraId="7E896702" w14:textId="77777777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Inconsistent recruitment </w:t>
            </w:r>
          </w:p>
          <w:p w14:paraId="27EDCE9D" w14:textId="77777777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Planned versus actual enrolment</w:t>
            </w:r>
          </w:p>
          <w:p w14:paraId="34C1B13E" w14:textId="691C2617" w:rsidR="00C13C44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Ratio of randomised to discontinued</w:t>
            </w:r>
          </w:p>
        </w:tc>
      </w:tr>
      <w:tr w:rsidR="00ED70AC" w:rsidRPr="00ED70AC" w14:paraId="7334F209" w14:textId="05B96767" w:rsidTr="00634621">
        <w:tc>
          <w:tcPr>
            <w:tcW w:w="1845" w:type="dxa"/>
            <w:shd w:val="clear" w:color="auto" w:fill="auto"/>
          </w:tcPr>
          <w:p w14:paraId="74ED3C27" w14:textId="14C889C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Consent </w:t>
            </w:r>
            <w:r w:rsidR="00787ADF" w:rsidRPr="00ED70AC">
              <w:rPr>
                <w:rStyle w:val="Emphasis"/>
                <w:color w:val="auto"/>
              </w:rPr>
              <w:t>d</w:t>
            </w:r>
            <w:r w:rsidRPr="00ED70AC">
              <w:rPr>
                <w:rStyle w:val="Emphasis"/>
                <w:color w:val="auto"/>
              </w:rPr>
              <w:t>ocuments</w:t>
            </w:r>
          </w:p>
        </w:tc>
        <w:tc>
          <w:tcPr>
            <w:tcW w:w="3011" w:type="dxa"/>
            <w:shd w:val="clear" w:color="auto" w:fill="auto"/>
          </w:tcPr>
          <w:p w14:paraId="4C299B3B" w14:textId="160EEABB" w:rsidR="00C13C44" w:rsidRPr="00ED70AC" w:rsidRDefault="00C13C44" w:rsidP="00746D7C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X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Pr="00ED70AC">
              <w:rPr>
                <w:rStyle w:val="Emphasis"/>
                <w:color w:val="auto"/>
              </w:rPr>
              <w:t>of consent or re-consent documents</w:t>
            </w:r>
          </w:p>
        </w:tc>
        <w:tc>
          <w:tcPr>
            <w:tcW w:w="10739" w:type="dxa"/>
          </w:tcPr>
          <w:p w14:paraId="34C07FA9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</w:p>
        </w:tc>
      </w:tr>
      <w:tr w:rsidR="00ED70AC" w:rsidRPr="00ED70AC" w14:paraId="17FE72DD" w14:textId="57EE346F" w:rsidTr="00634621">
        <w:tc>
          <w:tcPr>
            <w:tcW w:w="1845" w:type="dxa"/>
            <w:shd w:val="clear" w:color="auto" w:fill="auto"/>
          </w:tcPr>
          <w:p w14:paraId="513627AC" w14:textId="77777777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CRFs</w:t>
            </w:r>
          </w:p>
        </w:tc>
        <w:tc>
          <w:tcPr>
            <w:tcW w:w="3011" w:type="dxa"/>
            <w:shd w:val="clear" w:color="auto" w:fill="auto"/>
          </w:tcPr>
          <w:p w14:paraId="259CDA9C" w14:textId="0BB3BFA8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X </w:t>
            </w:r>
            <w:r w:rsidR="00746D7C" w:rsidRPr="00ED70AC">
              <w:rPr>
                <w:rStyle w:val="Emphasis"/>
                <w:color w:val="auto"/>
              </w:rPr>
              <w:t xml:space="preserve">% </w:t>
            </w:r>
            <w:r w:rsidRPr="00ED70AC">
              <w:rPr>
                <w:rStyle w:val="Emphasis"/>
                <w:color w:val="auto"/>
              </w:rPr>
              <w:t xml:space="preserve">of critical data </w:t>
            </w:r>
            <w:r w:rsidR="00457C30">
              <w:rPr>
                <w:rStyle w:val="Emphasis"/>
                <w:color w:val="auto"/>
              </w:rPr>
              <w:t>(detail)</w:t>
            </w:r>
          </w:p>
          <w:p w14:paraId="4BBC75C2" w14:textId="6737A5C0" w:rsidR="00C13C44" w:rsidRPr="00ED70AC" w:rsidRDefault="00C13C44" w:rsidP="008776D5">
            <w:pPr>
              <w:rPr>
                <w:rStyle w:val="Emphasis"/>
                <w:color w:val="auto"/>
              </w:rPr>
            </w:pPr>
          </w:p>
        </w:tc>
        <w:tc>
          <w:tcPr>
            <w:tcW w:w="10739" w:type="dxa"/>
          </w:tcPr>
          <w:p w14:paraId="651AF776" w14:textId="79F1F7A2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Missing </w:t>
            </w:r>
            <w:r w:rsidR="00457C30">
              <w:rPr>
                <w:rStyle w:val="Emphasis"/>
                <w:color w:val="auto"/>
              </w:rPr>
              <w:t>data</w:t>
            </w:r>
            <w:r w:rsidRPr="00ED70AC">
              <w:rPr>
                <w:rStyle w:val="Emphasis"/>
                <w:color w:val="auto"/>
              </w:rPr>
              <w:t>/per participant/site</w:t>
            </w:r>
          </w:p>
          <w:p w14:paraId="7F9EB4D0" w14:textId="77777777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Visit date versus completion date </w:t>
            </w:r>
          </w:p>
          <w:p w14:paraId="685E6F72" w14:textId="068B84D4" w:rsidR="00C13C44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Number of queries, overdue, query redressing, query response time</w:t>
            </w:r>
          </w:p>
        </w:tc>
      </w:tr>
      <w:tr w:rsidR="00ED70AC" w:rsidRPr="00ED70AC" w14:paraId="2794F075" w14:textId="09E6628D" w:rsidTr="00634621">
        <w:tc>
          <w:tcPr>
            <w:tcW w:w="1845" w:type="dxa"/>
            <w:shd w:val="clear" w:color="auto" w:fill="auto"/>
          </w:tcPr>
          <w:p w14:paraId="17894488" w14:textId="1C046328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Protocol </w:t>
            </w:r>
            <w:r w:rsidR="007C6831" w:rsidRPr="00ED70AC">
              <w:rPr>
                <w:rStyle w:val="Emphasis"/>
                <w:color w:val="auto"/>
              </w:rPr>
              <w:t>n</w:t>
            </w:r>
            <w:r w:rsidRPr="00ED70AC">
              <w:rPr>
                <w:rStyle w:val="Emphasis"/>
                <w:color w:val="auto"/>
              </w:rPr>
              <w:t>on-compliance</w:t>
            </w:r>
          </w:p>
        </w:tc>
        <w:tc>
          <w:tcPr>
            <w:tcW w:w="3011" w:type="dxa"/>
            <w:shd w:val="clear" w:color="auto" w:fill="auto"/>
          </w:tcPr>
          <w:p w14:paraId="37CBFC25" w14:textId="20DBCD6D" w:rsidR="00C13C44" w:rsidRPr="00ED70AC" w:rsidRDefault="00C13C44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 xml:space="preserve">Outliers/trends in number or type of deviations </w:t>
            </w:r>
          </w:p>
        </w:tc>
        <w:tc>
          <w:tcPr>
            <w:tcW w:w="10739" w:type="dxa"/>
          </w:tcPr>
          <w:p w14:paraId="6EE9E59C" w14:textId="7F365806" w:rsidR="0096522C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Number of deviation</w:t>
            </w:r>
            <w:r w:rsidR="00457C30">
              <w:rPr>
                <w:rStyle w:val="Emphasis"/>
                <w:color w:val="auto"/>
              </w:rPr>
              <w:t>s</w:t>
            </w:r>
            <w:r w:rsidRPr="00ED70AC">
              <w:rPr>
                <w:rStyle w:val="Emphasis"/>
                <w:color w:val="auto"/>
              </w:rPr>
              <w:t xml:space="preserve"> (e.g. per subject per site)</w:t>
            </w:r>
          </w:p>
          <w:p w14:paraId="665F718B" w14:textId="1E1A7780" w:rsidR="00C13C44" w:rsidRPr="00ED70AC" w:rsidRDefault="0096522C" w:rsidP="008776D5">
            <w:pPr>
              <w:rPr>
                <w:rStyle w:val="Emphasis"/>
                <w:color w:val="auto"/>
              </w:rPr>
            </w:pPr>
            <w:r w:rsidRPr="00ED70AC">
              <w:rPr>
                <w:rStyle w:val="Emphasis"/>
                <w:color w:val="auto"/>
              </w:rPr>
              <w:t>Significant versus non-significant</w:t>
            </w:r>
          </w:p>
        </w:tc>
      </w:tr>
    </w:tbl>
    <w:p w14:paraId="4D975A43" w14:textId="77777777" w:rsidR="00440E44" w:rsidRPr="00ED70AC" w:rsidRDefault="00440E44" w:rsidP="002034E0">
      <w:pPr>
        <w:rPr>
          <w:rFonts w:cs="Arial"/>
          <w:b/>
          <w:szCs w:val="22"/>
        </w:rPr>
        <w:sectPr w:rsidR="00440E44" w:rsidRPr="00ED70AC" w:rsidSect="0096522C">
          <w:headerReference w:type="default" r:id="rId15"/>
          <w:pgSz w:w="16840" w:h="11901" w:orient="landscape" w:code="9"/>
          <w:pgMar w:top="1134" w:right="816" w:bottom="1134" w:left="794" w:header="680" w:footer="680" w:gutter="0"/>
          <w:cols w:space="720"/>
          <w:docGrid w:linePitch="299"/>
        </w:sectPr>
      </w:pPr>
    </w:p>
    <w:p w14:paraId="0067A3DE" w14:textId="4AEA9BC0" w:rsidR="000B3447" w:rsidRPr="00ED70AC" w:rsidRDefault="000B3447" w:rsidP="000B3447">
      <w:pPr>
        <w:rPr>
          <w:rFonts w:cs="Arial"/>
          <w:b/>
          <w:szCs w:val="22"/>
        </w:rPr>
      </w:pPr>
      <w:r w:rsidRPr="00ED70AC">
        <w:rPr>
          <w:rFonts w:cs="Arial"/>
          <w:b/>
          <w:szCs w:val="22"/>
        </w:rPr>
        <w:lastRenderedPageBreak/>
        <w:t>When conducting source data verification</w:t>
      </w:r>
    </w:p>
    <w:p w14:paraId="5F452B48" w14:textId="090E43B1" w:rsidR="00457C30" w:rsidRPr="00457C30" w:rsidRDefault="007B5512" w:rsidP="009956F0">
      <w:pPr>
        <w:pStyle w:val="ListParagraph"/>
        <w:numPr>
          <w:ilvl w:val="0"/>
          <w:numId w:val="41"/>
        </w:numPr>
        <w:rPr>
          <w:rFonts w:cs="Arial"/>
          <w:b/>
          <w:szCs w:val="22"/>
        </w:rPr>
      </w:pPr>
      <w:r w:rsidRPr="00457C30">
        <w:rPr>
          <w:rFonts w:cs="Arial"/>
          <w:szCs w:val="22"/>
        </w:rPr>
        <w:t>Ensure that corrections on the CRF</w:t>
      </w:r>
      <w:r w:rsidR="00457C30" w:rsidRPr="00457C30">
        <w:rPr>
          <w:rFonts w:cs="Arial"/>
          <w:szCs w:val="22"/>
        </w:rPr>
        <w:t>s</w:t>
      </w:r>
      <w:r w:rsidRPr="00457C30">
        <w:rPr>
          <w:rFonts w:cs="Arial"/>
          <w:szCs w:val="22"/>
        </w:rPr>
        <w:t xml:space="preserve"> are signed, dated </w:t>
      </w:r>
      <w:r w:rsidR="00457C30" w:rsidRPr="00457C30">
        <w:rPr>
          <w:rFonts w:cs="Arial"/>
          <w:szCs w:val="22"/>
        </w:rPr>
        <w:t>(</w:t>
      </w:r>
      <w:r w:rsidRPr="00457C30">
        <w:rPr>
          <w:rFonts w:cs="Arial"/>
          <w:szCs w:val="22"/>
        </w:rPr>
        <w:t>and a</w:t>
      </w:r>
      <w:r w:rsidR="00457C30" w:rsidRPr="00457C30">
        <w:rPr>
          <w:rFonts w:cs="Arial"/>
          <w:szCs w:val="22"/>
        </w:rPr>
        <w:t>n explanation if required)</w:t>
      </w:r>
    </w:p>
    <w:p w14:paraId="0B5C162E" w14:textId="7B5267A5" w:rsidR="000B3447" w:rsidRPr="00457C30" w:rsidRDefault="00457C30" w:rsidP="009956F0">
      <w:pPr>
        <w:pStyle w:val="ListParagraph"/>
        <w:numPr>
          <w:ilvl w:val="0"/>
          <w:numId w:val="41"/>
        </w:numPr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0B3447" w:rsidRPr="00457C30">
        <w:rPr>
          <w:rFonts w:cs="Arial"/>
          <w:szCs w:val="22"/>
        </w:rPr>
        <w:t>ork with site to resolve queries while on-site and request resolution of any remaining queries that cannot be resolve</w:t>
      </w:r>
      <w:r w:rsidR="007E2848" w:rsidRPr="00457C30">
        <w:rPr>
          <w:rFonts w:cs="Arial"/>
          <w:szCs w:val="22"/>
        </w:rPr>
        <w:t>d</w:t>
      </w:r>
      <w:r w:rsidR="000B3447" w:rsidRPr="00457C30">
        <w:rPr>
          <w:rFonts w:cs="Arial"/>
          <w:szCs w:val="22"/>
        </w:rPr>
        <w:t xml:space="preserve"> during the visit</w:t>
      </w:r>
      <w:r>
        <w:rPr>
          <w:rFonts w:cs="Arial"/>
          <w:szCs w:val="22"/>
        </w:rPr>
        <w:t xml:space="preserve"> in a follow-up letter</w:t>
      </w:r>
    </w:p>
    <w:p w14:paraId="3AF89E84" w14:textId="235F21B3" w:rsidR="000B3447" w:rsidRPr="00ED70AC" w:rsidRDefault="000B3447" w:rsidP="000B3447">
      <w:pPr>
        <w:pStyle w:val="ListParagraph"/>
        <w:numPr>
          <w:ilvl w:val="0"/>
          <w:numId w:val="41"/>
        </w:numPr>
        <w:rPr>
          <w:rFonts w:cs="Arial"/>
          <w:b/>
          <w:szCs w:val="22"/>
        </w:rPr>
      </w:pPr>
      <w:r w:rsidRPr="00ED70AC">
        <w:rPr>
          <w:rFonts w:cs="Arial"/>
          <w:szCs w:val="22"/>
        </w:rPr>
        <w:t>Provide the site staff with copies of data clarification forms</w:t>
      </w:r>
      <w:r w:rsidR="00457C30">
        <w:rPr>
          <w:rFonts w:cs="Arial"/>
          <w:szCs w:val="22"/>
        </w:rPr>
        <w:t xml:space="preserve"> once completed</w:t>
      </w:r>
    </w:p>
    <w:p w14:paraId="347BA4EB" w14:textId="4813E40C" w:rsidR="000B3447" w:rsidRPr="00ED70AC" w:rsidRDefault="000B3447" w:rsidP="000B3447">
      <w:pPr>
        <w:pStyle w:val="ListParagraph"/>
        <w:numPr>
          <w:ilvl w:val="0"/>
          <w:numId w:val="41"/>
        </w:numPr>
        <w:rPr>
          <w:rFonts w:cs="Arial"/>
          <w:b/>
          <w:szCs w:val="22"/>
        </w:rPr>
      </w:pPr>
      <w:r w:rsidRPr="00ED70AC">
        <w:rPr>
          <w:rFonts w:cs="Arial"/>
          <w:szCs w:val="22"/>
        </w:rPr>
        <w:t xml:space="preserve">Verify that previously </w:t>
      </w:r>
      <w:r w:rsidR="00580152" w:rsidRPr="00ED70AC">
        <w:rPr>
          <w:rFonts w:cs="Arial"/>
          <w:szCs w:val="22"/>
        </w:rPr>
        <w:t>outstanding data queries have been resolved, signed and dated by the appropriate designated study team member</w:t>
      </w:r>
    </w:p>
    <w:p w14:paraId="3B215AA0" w14:textId="139C9424" w:rsidR="00C7220C" w:rsidRPr="00ED70AC" w:rsidRDefault="00C7220C" w:rsidP="000B3447">
      <w:pPr>
        <w:pStyle w:val="ListParagraph"/>
        <w:numPr>
          <w:ilvl w:val="0"/>
          <w:numId w:val="41"/>
        </w:numPr>
        <w:rPr>
          <w:rFonts w:cs="Arial"/>
          <w:b/>
          <w:szCs w:val="22"/>
        </w:rPr>
      </w:pPr>
      <w:r w:rsidRPr="00ED70AC">
        <w:rPr>
          <w:rFonts w:cs="Arial"/>
          <w:szCs w:val="22"/>
        </w:rPr>
        <w:t>Address any protocol deviations with the study team and identify ways to prevent a recurrence of similar issues</w:t>
      </w:r>
    </w:p>
    <w:p w14:paraId="2DB07F5C" w14:textId="77777777" w:rsidR="00C13C44" w:rsidRPr="00ED70AC" w:rsidRDefault="00C13C44" w:rsidP="00C13C44">
      <w:pPr>
        <w:rPr>
          <w:rFonts w:cs="Arial"/>
          <w:b/>
          <w:szCs w:val="22"/>
        </w:rPr>
      </w:pPr>
    </w:p>
    <w:p w14:paraId="6D062120" w14:textId="77777777" w:rsidR="001F7194" w:rsidRPr="00ED70AC" w:rsidRDefault="001F7194" w:rsidP="001F7194">
      <w:pPr>
        <w:rPr>
          <w:rFonts w:asciiTheme="minorHAnsi" w:hAnsiTheme="minorHAnsi" w:cs="Arial"/>
        </w:rPr>
      </w:pPr>
    </w:p>
    <w:p w14:paraId="33128F33" w14:textId="4573EE2B" w:rsidR="007C6831" w:rsidRPr="00ED70AC" w:rsidRDefault="007C6831" w:rsidP="001F7194">
      <w:pPr>
        <w:rPr>
          <w:rFonts w:asciiTheme="minorHAnsi" w:hAnsiTheme="minorHAnsi" w:cs="Arial"/>
          <w:b/>
        </w:rPr>
      </w:pPr>
      <w:r w:rsidRPr="00ED70AC">
        <w:rPr>
          <w:rFonts w:asciiTheme="minorHAnsi" w:hAnsiTheme="minorHAnsi" w:cs="Arial"/>
          <w:b/>
        </w:rPr>
        <w:t>Monitor</w:t>
      </w:r>
    </w:p>
    <w:p w14:paraId="0B84D253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680B4C7E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26DF7F2A" w14:textId="66B131A9" w:rsidR="007C6831" w:rsidRPr="00ED70AC" w:rsidRDefault="007C6831" w:rsidP="001F7194">
      <w:pPr>
        <w:rPr>
          <w:rFonts w:asciiTheme="minorHAnsi" w:hAnsiTheme="minorHAnsi" w:cs="Arial"/>
        </w:rPr>
      </w:pPr>
      <w:r w:rsidRPr="00ED70AC">
        <w:rPr>
          <w:rFonts w:asciiTheme="minorHAnsi" w:hAnsiTheme="minorHAnsi" w:cs="Arial"/>
        </w:rPr>
        <w:t>____________________</w:t>
      </w:r>
      <w:r w:rsidRPr="00ED70AC">
        <w:rPr>
          <w:rFonts w:asciiTheme="minorHAnsi" w:hAnsiTheme="minorHAnsi" w:cs="Arial"/>
        </w:rPr>
        <w:tab/>
        <w:t>___________________</w:t>
      </w:r>
      <w:r w:rsidRPr="00ED70AC">
        <w:rPr>
          <w:rFonts w:asciiTheme="minorHAnsi" w:hAnsiTheme="minorHAnsi" w:cs="Arial"/>
        </w:rPr>
        <w:tab/>
        <w:t>____________</w:t>
      </w:r>
    </w:p>
    <w:p w14:paraId="14826CD2" w14:textId="4CEC78B4" w:rsidR="007C6831" w:rsidRPr="00ED70AC" w:rsidRDefault="007C6831" w:rsidP="001F7194">
      <w:pPr>
        <w:rPr>
          <w:rFonts w:asciiTheme="minorHAnsi" w:hAnsiTheme="minorHAnsi" w:cs="Arial"/>
        </w:rPr>
      </w:pPr>
      <w:r w:rsidRPr="00ED70AC">
        <w:rPr>
          <w:rFonts w:asciiTheme="minorHAnsi" w:hAnsiTheme="minorHAnsi" w:cs="Arial"/>
        </w:rPr>
        <w:t>Name</w:t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  <w:t>Signature</w:t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  <w:t>Date</w:t>
      </w:r>
    </w:p>
    <w:p w14:paraId="01856072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21310AAC" w14:textId="77777777" w:rsidR="007C6831" w:rsidRPr="00ED70AC" w:rsidRDefault="007C6831" w:rsidP="001F7194">
      <w:pPr>
        <w:rPr>
          <w:rFonts w:asciiTheme="minorHAnsi" w:hAnsiTheme="minorHAnsi" w:cs="Arial"/>
          <w:b/>
        </w:rPr>
      </w:pPr>
    </w:p>
    <w:p w14:paraId="7173392E" w14:textId="77777777" w:rsidR="007C6831" w:rsidRPr="00ED70AC" w:rsidRDefault="007C6831" w:rsidP="001F7194">
      <w:pPr>
        <w:rPr>
          <w:rFonts w:asciiTheme="minorHAnsi" w:hAnsiTheme="minorHAnsi" w:cs="Arial"/>
          <w:b/>
        </w:rPr>
      </w:pPr>
    </w:p>
    <w:p w14:paraId="74D1A1EB" w14:textId="0654BC89" w:rsidR="007C6831" w:rsidRPr="00ED70AC" w:rsidRDefault="007C6831" w:rsidP="001F7194">
      <w:pPr>
        <w:rPr>
          <w:rFonts w:asciiTheme="minorHAnsi" w:hAnsiTheme="minorHAnsi" w:cs="Arial"/>
          <w:b/>
        </w:rPr>
      </w:pPr>
      <w:r w:rsidRPr="00ED70AC">
        <w:rPr>
          <w:rFonts w:asciiTheme="minorHAnsi" w:hAnsiTheme="minorHAnsi" w:cs="Arial"/>
          <w:b/>
        </w:rPr>
        <w:t>Sponsor representative</w:t>
      </w:r>
    </w:p>
    <w:p w14:paraId="7BD1873E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5B288220" w14:textId="77777777" w:rsidR="007C6831" w:rsidRPr="00ED70AC" w:rsidRDefault="007C6831" w:rsidP="007C6831">
      <w:pPr>
        <w:rPr>
          <w:rFonts w:asciiTheme="minorHAnsi" w:hAnsiTheme="minorHAnsi" w:cs="Arial"/>
        </w:rPr>
      </w:pPr>
      <w:r w:rsidRPr="00ED70AC">
        <w:rPr>
          <w:rFonts w:asciiTheme="minorHAnsi" w:hAnsiTheme="minorHAnsi" w:cs="Arial"/>
        </w:rPr>
        <w:t>____________________</w:t>
      </w:r>
      <w:r w:rsidRPr="00ED70AC">
        <w:rPr>
          <w:rFonts w:asciiTheme="minorHAnsi" w:hAnsiTheme="minorHAnsi" w:cs="Arial"/>
        </w:rPr>
        <w:tab/>
        <w:t>___________________</w:t>
      </w:r>
      <w:r w:rsidRPr="00ED70AC">
        <w:rPr>
          <w:rFonts w:asciiTheme="minorHAnsi" w:hAnsiTheme="minorHAnsi" w:cs="Arial"/>
        </w:rPr>
        <w:tab/>
        <w:t>____________</w:t>
      </w:r>
    </w:p>
    <w:p w14:paraId="3C14F87E" w14:textId="77777777" w:rsidR="007C6831" w:rsidRPr="00ED70AC" w:rsidRDefault="007C6831" w:rsidP="007C6831">
      <w:pPr>
        <w:rPr>
          <w:rFonts w:asciiTheme="minorHAnsi" w:hAnsiTheme="minorHAnsi" w:cs="Arial"/>
        </w:rPr>
      </w:pPr>
      <w:r w:rsidRPr="00ED70AC">
        <w:rPr>
          <w:rFonts w:asciiTheme="minorHAnsi" w:hAnsiTheme="minorHAnsi" w:cs="Arial"/>
        </w:rPr>
        <w:t>Name</w:t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  <w:t>Signature</w:t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  <w:t>Date</w:t>
      </w:r>
    </w:p>
    <w:p w14:paraId="73BC510A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1A7DD2C3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6C658B99" w14:textId="77777777" w:rsidR="007C6831" w:rsidRPr="00ED70AC" w:rsidRDefault="007C6831" w:rsidP="001F7194">
      <w:pPr>
        <w:rPr>
          <w:rFonts w:asciiTheme="minorHAnsi" w:hAnsiTheme="minorHAnsi" w:cs="Arial"/>
          <w:b/>
        </w:rPr>
      </w:pPr>
    </w:p>
    <w:p w14:paraId="0EA97062" w14:textId="77777777" w:rsidR="007C6831" w:rsidRPr="00ED70AC" w:rsidRDefault="007C6831" w:rsidP="001F7194">
      <w:pPr>
        <w:rPr>
          <w:rFonts w:asciiTheme="minorHAnsi" w:hAnsiTheme="minorHAnsi" w:cs="Arial"/>
          <w:b/>
        </w:rPr>
      </w:pPr>
    </w:p>
    <w:p w14:paraId="303E4D8F" w14:textId="266109A9" w:rsidR="007C6831" w:rsidRPr="00ED70AC" w:rsidRDefault="007C6831" w:rsidP="001F7194">
      <w:pPr>
        <w:rPr>
          <w:rFonts w:asciiTheme="minorHAnsi" w:hAnsiTheme="minorHAnsi" w:cs="Arial"/>
          <w:b/>
        </w:rPr>
      </w:pPr>
      <w:r w:rsidRPr="00ED70AC">
        <w:rPr>
          <w:rFonts w:asciiTheme="minorHAnsi" w:hAnsiTheme="minorHAnsi" w:cs="Arial"/>
          <w:b/>
        </w:rPr>
        <w:t>Principal investigator</w:t>
      </w:r>
    </w:p>
    <w:p w14:paraId="6A0C6274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61D034A6" w14:textId="77777777" w:rsidR="007C6831" w:rsidRPr="00ED70AC" w:rsidRDefault="007C6831" w:rsidP="007C6831">
      <w:pPr>
        <w:rPr>
          <w:rFonts w:asciiTheme="minorHAnsi" w:hAnsiTheme="minorHAnsi" w:cs="Arial"/>
        </w:rPr>
      </w:pPr>
      <w:r w:rsidRPr="00ED70AC">
        <w:rPr>
          <w:rFonts w:asciiTheme="minorHAnsi" w:hAnsiTheme="minorHAnsi" w:cs="Arial"/>
        </w:rPr>
        <w:t>____________________</w:t>
      </w:r>
      <w:r w:rsidRPr="00ED70AC">
        <w:rPr>
          <w:rFonts w:asciiTheme="minorHAnsi" w:hAnsiTheme="minorHAnsi" w:cs="Arial"/>
        </w:rPr>
        <w:tab/>
        <w:t>___________________</w:t>
      </w:r>
      <w:r w:rsidRPr="00ED70AC">
        <w:rPr>
          <w:rFonts w:asciiTheme="minorHAnsi" w:hAnsiTheme="minorHAnsi" w:cs="Arial"/>
        </w:rPr>
        <w:tab/>
        <w:t>____________</w:t>
      </w:r>
    </w:p>
    <w:p w14:paraId="0B809D19" w14:textId="77777777" w:rsidR="007C6831" w:rsidRPr="00ED70AC" w:rsidRDefault="007C6831" w:rsidP="007C6831">
      <w:pPr>
        <w:rPr>
          <w:rFonts w:asciiTheme="minorHAnsi" w:hAnsiTheme="minorHAnsi" w:cs="Arial"/>
        </w:rPr>
      </w:pPr>
      <w:r w:rsidRPr="00ED70AC">
        <w:rPr>
          <w:rFonts w:asciiTheme="minorHAnsi" w:hAnsiTheme="minorHAnsi" w:cs="Arial"/>
        </w:rPr>
        <w:t>Name</w:t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  <w:t>Signature</w:t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</w:r>
      <w:r w:rsidRPr="00ED70AC">
        <w:rPr>
          <w:rFonts w:asciiTheme="minorHAnsi" w:hAnsiTheme="minorHAnsi" w:cs="Arial"/>
        </w:rPr>
        <w:tab/>
        <w:t>Date</w:t>
      </w:r>
    </w:p>
    <w:p w14:paraId="0B8DBEB6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57DA03CA" w14:textId="77777777" w:rsidR="007C6831" w:rsidRPr="00ED70AC" w:rsidRDefault="007C6831" w:rsidP="001F7194">
      <w:pPr>
        <w:rPr>
          <w:rFonts w:asciiTheme="minorHAnsi" w:hAnsiTheme="minorHAnsi" w:cs="Arial"/>
        </w:rPr>
      </w:pPr>
    </w:p>
    <w:p w14:paraId="2378D420" w14:textId="77777777" w:rsidR="00EE683E" w:rsidRPr="00ED70AC" w:rsidRDefault="00EE683E" w:rsidP="002034E0">
      <w:pPr>
        <w:rPr>
          <w:rFonts w:cs="Arial"/>
          <w:b/>
          <w:szCs w:val="22"/>
        </w:rPr>
      </w:pPr>
    </w:p>
    <w:sectPr w:rsidR="00EE683E" w:rsidRPr="00ED70AC" w:rsidSect="0000245F">
      <w:pgSz w:w="16840" w:h="11901" w:orient="landscape" w:code="9"/>
      <w:pgMar w:top="1134" w:right="816" w:bottom="1134" w:left="794" w:header="68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EF133" w14:textId="77777777" w:rsidR="000D3779" w:rsidRDefault="000D3779">
      <w:r>
        <w:separator/>
      </w:r>
    </w:p>
  </w:endnote>
  <w:endnote w:type="continuationSeparator" w:id="0">
    <w:p w14:paraId="174D58B0" w14:textId="77777777" w:rsidR="000D3779" w:rsidRDefault="000D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52811" w14:textId="77777777" w:rsidR="00195F31" w:rsidRDefault="00195F31">
    <w:pPr>
      <w:jc w:val="right"/>
      <w:rPr>
        <w:rFonts w:ascii="Arial" w:hAnsi="Arial" w:cs="Arial"/>
        <w:vanish/>
        <w:color w:val="0000FF"/>
        <w:sz w:val="16"/>
      </w:rPr>
    </w:pPr>
  </w:p>
  <w:p w14:paraId="588F0EFB" w14:textId="77777777" w:rsidR="00195F31" w:rsidRDefault="00195F31">
    <w:pPr>
      <w:pStyle w:val="Footer"/>
      <w:rPr>
        <w:rFonts w:ascii="Arial" w:hAnsi="Arial" w:cs="Arial"/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B77A6" w14:textId="77777777" w:rsidR="000D3779" w:rsidRDefault="000D3779">
      <w:r>
        <w:separator/>
      </w:r>
    </w:p>
  </w:footnote>
  <w:footnote w:type="continuationSeparator" w:id="0">
    <w:p w14:paraId="79F7DB86" w14:textId="77777777" w:rsidR="000D3779" w:rsidRDefault="000D3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1DDB" w14:textId="6C6D3F39" w:rsidR="00195F31" w:rsidRDefault="00195F31" w:rsidP="000209AE">
    <w:pPr>
      <w:pStyle w:val="Header"/>
      <w:tabs>
        <w:tab w:val="right" w:pos="9498"/>
      </w:tabs>
      <w:spacing w:line="360" w:lineRule="auto"/>
      <w:ind w:right="360"/>
      <w:rPr>
        <w:rFonts w:cs="Calibri"/>
        <w:sz w:val="20"/>
      </w:rPr>
    </w:pPr>
    <w:r>
      <w:rPr>
        <w:rFonts w:cs="Calibri"/>
        <w:sz w:val="20"/>
      </w:rPr>
      <w:t>QA0</w:t>
    </w:r>
    <w:r w:rsidR="00A81F17">
      <w:rPr>
        <w:rFonts w:cs="Calibri"/>
        <w:sz w:val="20"/>
      </w:rPr>
      <w:t>8</w:t>
    </w:r>
    <w:r>
      <w:rPr>
        <w:rFonts w:cs="Calibri"/>
        <w:sz w:val="20"/>
      </w:rPr>
      <w:t>.</w:t>
    </w:r>
    <w:r w:rsidR="00C04395">
      <w:rPr>
        <w:rFonts w:cs="Calibri"/>
        <w:sz w:val="20"/>
      </w:rPr>
      <w:t>1</w:t>
    </w:r>
    <w:r w:rsidR="00A81F17">
      <w:rPr>
        <w:rFonts w:cs="Calibri"/>
        <w:sz w:val="20"/>
      </w:rPr>
      <w:t xml:space="preserve"> Monitoring plan template</w:t>
    </w:r>
    <w:r w:rsidR="00206BA3">
      <w:rPr>
        <w:rFonts w:cs="Calibri"/>
        <w:sz w:val="20"/>
      </w:rPr>
      <w:tab/>
    </w:r>
    <w:r>
      <w:rPr>
        <w:rFonts w:cs="Calibri"/>
        <w:sz w:val="20"/>
      </w:rPr>
      <w:tab/>
    </w:r>
    <w:r>
      <w:rPr>
        <w:rFonts w:cs="Calibri"/>
        <w:snapToGrid w:val="0"/>
        <w:sz w:val="20"/>
      </w:rPr>
      <w:t>Page __ of __</w:t>
    </w:r>
  </w:p>
  <w:p w14:paraId="61564FF7" w14:textId="0C6A8F17" w:rsidR="00195F31" w:rsidRPr="000209AE" w:rsidRDefault="00195F31" w:rsidP="000209AE">
    <w:pPr>
      <w:pStyle w:val="Header"/>
      <w:tabs>
        <w:tab w:val="right" w:pos="9000"/>
      </w:tabs>
      <w:ind w:right="360"/>
      <w:jc w:val="center"/>
      <w:rPr>
        <w:rFonts w:cs="Calibri"/>
        <w:b/>
        <w:bCs/>
        <w:cap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DCF51" w14:textId="5456283F" w:rsidR="00195F31" w:rsidRPr="00AA5C35" w:rsidRDefault="00A279A9" w:rsidP="00D51D58">
    <w:pPr>
      <w:pStyle w:val="Header"/>
      <w:tabs>
        <w:tab w:val="clear" w:pos="8306"/>
        <w:tab w:val="right" w:pos="9672"/>
      </w:tabs>
      <w:rPr>
        <w:sz w:val="32"/>
        <w:szCs w:val="32"/>
      </w:rPr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5FA0A76C" wp14:editId="3B700AA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2465" cy="2875915"/>
              <wp:effectExtent l="0" t="1381125" r="0" b="915035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52465" cy="28759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52B398" w14:textId="77777777" w:rsidR="00A279A9" w:rsidRDefault="00A279A9" w:rsidP="00A279A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0A76C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452.95pt;height:226.4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7952B398" w14:textId="77777777" w:rsidR="00A279A9" w:rsidRDefault="00A279A9" w:rsidP="00A279A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931"/>
    <w:multiLevelType w:val="hybridMultilevel"/>
    <w:tmpl w:val="329035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0164"/>
    <w:multiLevelType w:val="hybridMultilevel"/>
    <w:tmpl w:val="30DE1EF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D49D7"/>
    <w:multiLevelType w:val="hybridMultilevel"/>
    <w:tmpl w:val="E5E4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42C69"/>
    <w:multiLevelType w:val="hybridMultilevel"/>
    <w:tmpl w:val="C960E47C"/>
    <w:lvl w:ilvl="0" w:tplc="0D02428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A3FAD"/>
    <w:multiLevelType w:val="hybridMultilevel"/>
    <w:tmpl w:val="3A74C1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708F3"/>
    <w:multiLevelType w:val="hybridMultilevel"/>
    <w:tmpl w:val="49E423D8"/>
    <w:lvl w:ilvl="0" w:tplc="5F6AD754">
      <w:start w:val="1"/>
      <w:numFmt w:val="decimal"/>
      <w:pStyle w:val="Heading1"/>
      <w:lvlText w:val="%1"/>
      <w:lvlJc w:val="left"/>
      <w:pPr>
        <w:ind w:left="718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38" w:hanging="360"/>
      </w:pPr>
    </w:lvl>
    <w:lvl w:ilvl="2" w:tplc="1C09001B" w:tentative="1">
      <w:start w:val="1"/>
      <w:numFmt w:val="lowerRoman"/>
      <w:lvlText w:val="%3."/>
      <w:lvlJc w:val="right"/>
      <w:pPr>
        <w:ind w:left="2158" w:hanging="180"/>
      </w:pPr>
    </w:lvl>
    <w:lvl w:ilvl="3" w:tplc="1C09000F" w:tentative="1">
      <w:start w:val="1"/>
      <w:numFmt w:val="decimal"/>
      <w:lvlText w:val="%4."/>
      <w:lvlJc w:val="left"/>
      <w:pPr>
        <w:ind w:left="2878" w:hanging="360"/>
      </w:pPr>
    </w:lvl>
    <w:lvl w:ilvl="4" w:tplc="1C090019" w:tentative="1">
      <w:start w:val="1"/>
      <w:numFmt w:val="lowerLetter"/>
      <w:lvlText w:val="%5."/>
      <w:lvlJc w:val="left"/>
      <w:pPr>
        <w:ind w:left="3598" w:hanging="360"/>
      </w:pPr>
    </w:lvl>
    <w:lvl w:ilvl="5" w:tplc="1C09001B" w:tentative="1">
      <w:start w:val="1"/>
      <w:numFmt w:val="lowerRoman"/>
      <w:lvlText w:val="%6."/>
      <w:lvlJc w:val="right"/>
      <w:pPr>
        <w:ind w:left="4318" w:hanging="180"/>
      </w:pPr>
    </w:lvl>
    <w:lvl w:ilvl="6" w:tplc="1C09000F" w:tentative="1">
      <w:start w:val="1"/>
      <w:numFmt w:val="decimal"/>
      <w:lvlText w:val="%7."/>
      <w:lvlJc w:val="left"/>
      <w:pPr>
        <w:ind w:left="5038" w:hanging="360"/>
      </w:pPr>
    </w:lvl>
    <w:lvl w:ilvl="7" w:tplc="1C090019" w:tentative="1">
      <w:start w:val="1"/>
      <w:numFmt w:val="lowerLetter"/>
      <w:lvlText w:val="%8."/>
      <w:lvlJc w:val="left"/>
      <w:pPr>
        <w:ind w:left="5758" w:hanging="360"/>
      </w:pPr>
    </w:lvl>
    <w:lvl w:ilvl="8" w:tplc="1C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0AF7533D"/>
    <w:multiLevelType w:val="multilevel"/>
    <w:tmpl w:val="EEF6E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C9B46E7"/>
    <w:multiLevelType w:val="hybridMultilevel"/>
    <w:tmpl w:val="8952A7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45A28"/>
    <w:multiLevelType w:val="hybridMultilevel"/>
    <w:tmpl w:val="0D8C2C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235E8"/>
    <w:multiLevelType w:val="hybridMultilevel"/>
    <w:tmpl w:val="8B8C14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66367"/>
    <w:multiLevelType w:val="hybridMultilevel"/>
    <w:tmpl w:val="65C842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D4742"/>
    <w:multiLevelType w:val="multilevel"/>
    <w:tmpl w:val="F97838EC"/>
    <w:lvl w:ilvl="0">
      <w:start w:val="4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864" w:hanging="504"/>
      </w:pPr>
      <w:rPr>
        <w:rFonts w:hint="default"/>
        <w:b w:val="0"/>
      </w:rPr>
    </w:lvl>
    <w:lvl w:ilvl="3">
      <w:start w:val="8"/>
      <w:numFmt w:val="bullet"/>
      <w:lvlText w:val=""/>
      <w:lvlJc w:val="left"/>
      <w:pPr>
        <w:ind w:left="1368" w:hanging="648"/>
      </w:pPr>
      <w:rPr>
        <w:rFonts w:ascii="Wingdings" w:hAnsi="Wingdings" w:hint="default"/>
      </w:rPr>
    </w:lvl>
    <w:lvl w:ilvl="4">
      <w:start w:val="3"/>
      <w:numFmt w:val="decimal"/>
      <w:lvlText w:val="%1.%2.%3.%4%5."/>
      <w:lvlJc w:val="left"/>
      <w:pPr>
        <w:ind w:left="1872" w:hanging="792"/>
      </w:pPr>
      <w:rPr>
        <w:rFonts w:hint="default"/>
      </w:rPr>
    </w:lvl>
    <w:lvl w:ilvl="5">
      <w:start w:val="2"/>
      <w:numFmt w:val="decimal"/>
      <w:lvlText w:val="%1.%2.%3.%4%5.%6."/>
      <w:lvlJc w:val="left"/>
      <w:pPr>
        <w:ind w:left="2376" w:hanging="936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880" w:hanging="1080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2" w15:restartNumberingAfterBreak="0">
    <w:nsid w:val="1CBA4D28"/>
    <w:multiLevelType w:val="hybridMultilevel"/>
    <w:tmpl w:val="5BFA2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A5709"/>
    <w:multiLevelType w:val="hybridMultilevel"/>
    <w:tmpl w:val="D5E2F3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D115F"/>
    <w:multiLevelType w:val="hybridMultilevel"/>
    <w:tmpl w:val="EF0C49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17AB8"/>
    <w:multiLevelType w:val="hybridMultilevel"/>
    <w:tmpl w:val="197C19D8"/>
    <w:lvl w:ilvl="0" w:tplc="A20E8C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0176C"/>
    <w:multiLevelType w:val="hybridMultilevel"/>
    <w:tmpl w:val="846E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D6778"/>
    <w:multiLevelType w:val="hybridMultilevel"/>
    <w:tmpl w:val="BC42C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E7C65"/>
    <w:multiLevelType w:val="hybridMultilevel"/>
    <w:tmpl w:val="6F522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701E6"/>
    <w:multiLevelType w:val="multilevel"/>
    <w:tmpl w:val="0D802DD4"/>
    <w:lvl w:ilvl="0">
      <w:start w:val="1"/>
      <w:numFmt w:val="decimal"/>
      <w:lvlText w:val="%1."/>
      <w:lvlJc w:val="left"/>
      <w:pPr>
        <w:ind w:left="0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  <w:b w:val="0"/>
      </w:rPr>
    </w:lvl>
    <w:lvl w:ilvl="3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4">
      <w:start w:val="1"/>
      <w:numFmt w:val="decimal"/>
      <w:lvlText w:val="%1.%2.%3.%4%5."/>
      <w:lvlJc w:val="left"/>
      <w:pPr>
        <w:ind w:left="1428" w:hanging="357"/>
      </w:pPr>
      <w:rPr>
        <w:rFonts w:hint="default"/>
      </w:rPr>
    </w:lvl>
    <w:lvl w:ilvl="5">
      <w:start w:val="1"/>
      <w:numFmt w:val="decimal"/>
      <w:lvlText w:val="%1.%2.%3.%4%5.%6."/>
      <w:lvlJc w:val="left"/>
      <w:pPr>
        <w:ind w:left="1785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hanging="357"/>
      </w:pPr>
      <w:rPr>
        <w:rFonts w:hint="default"/>
      </w:rPr>
    </w:lvl>
  </w:abstractNum>
  <w:abstractNum w:abstractNumId="20" w15:restartNumberingAfterBreak="0">
    <w:nsid w:val="2BE6545C"/>
    <w:multiLevelType w:val="hybridMultilevel"/>
    <w:tmpl w:val="198EA9A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64FC0"/>
    <w:multiLevelType w:val="hybridMultilevel"/>
    <w:tmpl w:val="D9B217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A723E"/>
    <w:multiLevelType w:val="hybridMultilevel"/>
    <w:tmpl w:val="F5A08F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4095E"/>
    <w:multiLevelType w:val="multilevel"/>
    <w:tmpl w:val="EEF6E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9082549"/>
    <w:multiLevelType w:val="hybridMultilevel"/>
    <w:tmpl w:val="4A0AF7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B17B19"/>
    <w:multiLevelType w:val="hybridMultilevel"/>
    <w:tmpl w:val="A12ED7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7270BC"/>
    <w:multiLevelType w:val="hybridMultilevel"/>
    <w:tmpl w:val="38A2F4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AE21D0"/>
    <w:multiLevelType w:val="hybridMultilevel"/>
    <w:tmpl w:val="9E3268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76477"/>
    <w:multiLevelType w:val="hybridMultilevel"/>
    <w:tmpl w:val="CB6C62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E11F77"/>
    <w:multiLevelType w:val="hybridMultilevel"/>
    <w:tmpl w:val="8572C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040D9"/>
    <w:multiLevelType w:val="hybridMultilevel"/>
    <w:tmpl w:val="0300847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1E0076"/>
    <w:multiLevelType w:val="hybridMultilevel"/>
    <w:tmpl w:val="B08EECC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613C0"/>
    <w:multiLevelType w:val="hybridMultilevel"/>
    <w:tmpl w:val="9D8A38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66399D"/>
    <w:multiLevelType w:val="hybridMultilevel"/>
    <w:tmpl w:val="11A43C16"/>
    <w:lvl w:ilvl="0" w:tplc="6DDABFFA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B13079"/>
    <w:multiLevelType w:val="hybridMultilevel"/>
    <w:tmpl w:val="8B08414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7F4281"/>
    <w:multiLevelType w:val="hybridMultilevel"/>
    <w:tmpl w:val="2490354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1C60A2"/>
    <w:multiLevelType w:val="hybridMultilevel"/>
    <w:tmpl w:val="D97866B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F430A1"/>
    <w:multiLevelType w:val="multilevel"/>
    <w:tmpl w:val="EEF6E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5ECE4660"/>
    <w:multiLevelType w:val="hybridMultilevel"/>
    <w:tmpl w:val="9D844CC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95201"/>
    <w:multiLevelType w:val="hybridMultilevel"/>
    <w:tmpl w:val="C7105E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4020D"/>
    <w:multiLevelType w:val="hybridMultilevel"/>
    <w:tmpl w:val="C2F47C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127BCE"/>
    <w:multiLevelType w:val="hybridMultilevel"/>
    <w:tmpl w:val="C68A0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B6039"/>
    <w:multiLevelType w:val="hybridMultilevel"/>
    <w:tmpl w:val="7C12217E"/>
    <w:lvl w:ilvl="0" w:tplc="1C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3" w15:restartNumberingAfterBreak="0">
    <w:nsid w:val="76457D82"/>
    <w:multiLevelType w:val="hybridMultilevel"/>
    <w:tmpl w:val="6DD04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E534F"/>
    <w:multiLevelType w:val="hybridMultilevel"/>
    <w:tmpl w:val="66042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D101E6"/>
    <w:multiLevelType w:val="hybridMultilevel"/>
    <w:tmpl w:val="6CAC8F80"/>
    <w:lvl w:ilvl="0" w:tplc="AA4CB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24"/>
  </w:num>
  <w:num w:numId="4">
    <w:abstractNumId w:val="20"/>
  </w:num>
  <w:num w:numId="5">
    <w:abstractNumId w:val="35"/>
  </w:num>
  <w:num w:numId="6">
    <w:abstractNumId w:val="37"/>
  </w:num>
  <w:num w:numId="7">
    <w:abstractNumId w:val="38"/>
  </w:num>
  <w:num w:numId="8">
    <w:abstractNumId w:val="1"/>
  </w:num>
  <w:num w:numId="9">
    <w:abstractNumId w:val="21"/>
  </w:num>
  <w:num w:numId="10">
    <w:abstractNumId w:val="6"/>
  </w:num>
  <w:num w:numId="11">
    <w:abstractNumId w:val="23"/>
  </w:num>
  <w:num w:numId="12">
    <w:abstractNumId w:val="19"/>
  </w:num>
  <w:num w:numId="13">
    <w:abstractNumId w:val="31"/>
  </w:num>
  <w:num w:numId="14">
    <w:abstractNumId w:val="42"/>
  </w:num>
  <w:num w:numId="15">
    <w:abstractNumId w:val="11"/>
  </w:num>
  <w:num w:numId="16">
    <w:abstractNumId w:val="36"/>
  </w:num>
  <w:num w:numId="17">
    <w:abstractNumId w:val="33"/>
  </w:num>
  <w:num w:numId="18">
    <w:abstractNumId w:val="3"/>
  </w:num>
  <w:num w:numId="19">
    <w:abstractNumId w:val="39"/>
  </w:num>
  <w:num w:numId="20">
    <w:abstractNumId w:val="32"/>
  </w:num>
  <w:num w:numId="21">
    <w:abstractNumId w:val="14"/>
  </w:num>
  <w:num w:numId="22">
    <w:abstractNumId w:val="34"/>
  </w:num>
  <w:num w:numId="23">
    <w:abstractNumId w:val="15"/>
  </w:num>
  <w:num w:numId="24">
    <w:abstractNumId w:val="43"/>
  </w:num>
  <w:num w:numId="25">
    <w:abstractNumId w:val="17"/>
  </w:num>
  <w:num w:numId="26">
    <w:abstractNumId w:val="2"/>
  </w:num>
  <w:num w:numId="27">
    <w:abstractNumId w:val="29"/>
  </w:num>
  <w:num w:numId="28">
    <w:abstractNumId w:val="12"/>
  </w:num>
  <w:num w:numId="29">
    <w:abstractNumId w:val="44"/>
  </w:num>
  <w:num w:numId="30">
    <w:abstractNumId w:val="41"/>
  </w:num>
  <w:num w:numId="31">
    <w:abstractNumId w:val="7"/>
  </w:num>
  <w:num w:numId="32">
    <w:abstractNumId w:val="13"/>
  </w:num>
  <w:num w:numId="33">
    <w:abstractNumId w:val="4"/>
  </w:num>
  <w:num w:numId="34">
    <w:abstractNumId w:val="8"/>
  </w:num>
  <w:num w:numId="35">
    <w:abstractNumId w:val="26"/>
  </w:num>
  <w:num w:numId="36">
    <w:abstractNumId w:val="0"/>
  </w:num>
  <w:num w:numId="37">
    <w:abstractNumId w:val="22"/>
  </w:num>
  <w:num w:numId="38">
    <w:abstractNumId w:val="10"/>
  </w:num>
  <w:num w:numId="39">
    <w:abstractNumId w:val="27"/>
  </w:num>
  <w:num w:numId="40">
    <w:abstractNumId w:val="40"/>
  </w:num>
  <w:num w:numId="41">
    <w:abstractNumId w:val="25"/>
  </w:num>
  <w:num w:numId="42">
    <w:abstractNumId w:val="28"/>
  </w:num>
  <w:num w:numId="43">
    <w:abstractNumId w:val="15"/>
    <w:lvlOverride w:ilvl="0">
      <w:startOverride w:val="1"/>
    </w:lvlOverride>
  </w:num>
  <w:num w:numId="44">
    <w:abstractNumId w:val="9"/>
  </w:num>
  <w:num w:numId="45">
    <w:abstractNumId w:val="16"/>
  </w:num>
  <w:num w:numId="46">
    <w:abstractNumId w:val="4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34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M0MTA3ALIMjCxMTJV0lIJTi4sz8/NACkxqAeicwDcsAAAA"/>
  </w:docVars>
  <w:rsids>
    <w:rsidRoot w:val="00E05578"/>
    <w:rsid w:val="0000245F"/>
    <w:rsid w:val="00004449"/>
    <w:rsid w:val="000178F7"/>
    <w:rsid w:val="000209AE"/>
    <w:rsid w:val="00032111"/>
    <w:rsid w:val="0003471D"/>
    <w:rsid w:val="00036A65"/>
    <w:rsid w:val="000463C3"/>
    <w:rsid w:val="00050CD5"/>
    <w:rsid w:val="000663F6"/>
    <w:rsid w:val="00074A48"/>
    <w:rsid w:val="00074E11"/>
    <w:rsid w:val="000772BC"/>
    <w:rsid w:val="00084952"/>
    <w:rsid w:val="000876B9"/>
    <w:rsid w:val="00090692"/>
    <w:rsid w:val="00090FFF"/>
    <w:rsid w:val="000916D3"/>
    <w:rsid w:val="00095AB3"/>
    <w:rsid w:val="00097945"/>
    <w:rsid w:val="000B3447"/>
    <w:rsid w:val="000C2483"/>
    <w:rsid w:val="000C6B36"/>
    <w:rsid w:val="000C7156"/>
    <w:rsid w:val="000C73CC"/>
    <w:rsid w:val="000D0C38"/>
    <w:rsid w:val="000D34B2"/>
    <w:rsid w:val="000D3779"/>
    <w:rsid w:val="000D61BC"/>
    <w:rsid w:val="000D7853"/>
    <w:rsid w:val="000E2B11"/>
    <w:rsid w:val="000E405F"/>
    <w:rsid w:val="000F0E4F"/>
    <w:rsid w:val="000F13A8"/>
    <w:rsid w:val="000F1D69"/>
    <w:rsid w:val="000F59DF"/>
    <w:rsid w:val="0012145C"/>
    <w:rsid w:val="00125E2E"/>
    <w:rsid w:val="00133BEC"/>
    <w:rsid w:val="00134B99"/>
    <w:rsid w:val="00141121"/>
    <w:rsid w:val="00143ECD"/>
    <w:rsid w:val="00145305"/>
    <w:rsid w:val="001471A0"/>
    <w:rsid w:val="0015077B"/>
    <w:rsid w:val="00160529"/>
    <w:rsid w:val="0016185C"/>
    <w:rsid w:val="00162026"/>
    <w:rsid w:val="00162797"/>
    <w:rsid w:val="00165FDF"/>
    <w:rsid w:val="00172CE5"/>
    <w:rsid w:val="00176980"/>
    <w:rsid w:val="00177CF0"/>
    <w:rsid w:val="00177E3B"/>
    <w:rsid w:val="00180D84"/>
    <w:rsid w:val="0018646F"/>
    <w:rsid w:val="0019064C"/>
    <w:rsid w:val="001911D3"/>
    <w:rsid w:val="0019374E"/>
    <w:rsid w:val="00195F31"/>
    <w:rsid w:val="001A2F79"/>
    <w:rsid w:val="001A5081"/>
    <w:rsid w:val="001B4AFB"/>
    <w:rsid w:val="001B552E"/>
    <w:rsid w:val="001B56FC"/>
    <w:rsid w:val="001D01CD"/>
    <w:rsid w:val="001E4C34"/>
    <w:rsid w:val="001E4DF6"/>
    <w:rsid w:val="001F7194"/>
    <w:rsid w:val="002005DD"/>
    <w:rsid w:val="00202BE3"/>
    <w:rsid w:val="0020344A"/>
    <w:rsid w:val="002034E0"/>
    <w:rsid w:val="00206BA3"/>
    <w:rsid w:val="0021148D"/>
    <w:rsid w:val="00216018"/>
    <w:rsid w:val="00216633"/>
    <w:rsid w:val="00220694"/>
    <w:rsid w:val="0022157A"/>
    <w:rsid w:val="002454E0"/>
    <w:rsid w:val="00260D1D"/>
    <w:rsid w:val="00271FBD"/>
    <w:rsid w:val="00273CF3"/>
    <w:rsid w:val="002747E4"/>
    <w:rsid w:val="00280058"/>
    <w:rsid w:val="002927F5"/>
    <w:rsid w:val="00292A6A"/>
    <w:rsid w:val="002B00C3"/>
    <w:rsid w:val="002B4171"/>
    <w:rsid w:val="002C0086"/>
    <w:rsid w:val="002C49BF"/>
    <w:rsid w:val="002C7A55"/>
    <w:rsid w:val="002D62D2"/>
    <w:rsid w:val="002E04C7"/>
    <w:rsid w:val="002E162C"/>
    <w:rsid w:val="002F7A32"/>
    <w:rsid w:val="002F7D00"/>
    <w:rsid w:val="003001A9"/>
    <w:rsid w:val="00301C6A"/>
    <w:rsid w:val="00317B81"/>
    <w:rsid w:val="003217AC"/>
    <w:rsid w:val="003334A4"/>
    <w:rsid w:val="00334468"/>
    <w:rsid w:val="00334854"/>
    <w:rsid w:val="00336991"/>
    <w:rsid w:val="00340722"/>
    <w:rsid w:val="00350E26"/>
    <w:rsid w:val="003659E9"/>
    <w:rsid w:val="00371D6C"/>
    <w:rsid w:val="00384851"/>
    <w:rsid w:val="00392837"/>
    <w:rsid w:val="00395CE1"/>
    <w:rsid w:val="00397647"/>
    <w:rsid w:val="003A6FC9"/>
    <w:rsid w:val="003B6DD4"/>
    <w:rsid w:val="003B7AD1"/>
    <w:rsid w:val="003C3CB5"/>
    <w:rsid w:val="003C3F8D"/>
    <w:rsid w:val="003C5530"/>
    <w:rsid w:val="003C639F"/>
    <w:rsid w:val="003C7BB8"/>
    <w:rsid w:val="003D17D7"/>
    <w:rsid w:val="003D520B"/>
    <w:rsid w:val="003D699F"/>
    <w:rsid w:val="003E1D03"/>
    <w:rsid w:val="003E20D7"/>
    <w:rsid w:val="003E21A2"/>
    <w:rsid w:val="003F37F5"/>
    <w:rsid w:val="00404A42"/>
    <w:rsid w:val="0040625A"/>
    <w:rsid w:val="004114D2"/>
    <w:rsid w:val="00415082"/>
    <w:rsid w:val="004160CB"/>
    <w:rsid w:val="004175ED"/>
    <w:rsid w:val="00422643"/>
    <w:rsid w:val="00423F9F"/>
    <w:rsid w:val="004254BE"/>
    <w:rsid w:val="0043032D"/>
    <w:rsid w:val="00430DCB"/>
    <w:rsid w:val="00431DCA"/>
    <w:rsid w:val="00440E44"/>
    <w:rsid w:val="00451A25"/>
    <w:rsid w:val="0045680D"/>
    <w:rsid w:val="00457C30"/>
    <w:rsid w:val="00466CF9"/>
    <w:rsid w:val="004766F6"/>
    <w:rsid w:val="004774CC"/>
    <w:rsid w:val="00486828"/>
    <w:rsid w:val="00491810"/>
    <w:rsid w:val="004A0D96"/>
    <w:rsid w:val="004A4557"/>
    <w:rsid w:val="004A50E9"/>
    <w:rsid w:val="004A5D6E"/>
    <w:rsid w:val="004B00A2"/>
    <w:rsid w:val="004C5CD9"/>
    <w:rsid w:val="004C785D"/>
    <w:rsid w:val="004D4841"/>
    <w:rsid w:val="004D4F62"/>
    <w:rsid w:val="004D50C2"/>
    <w:rsid w:val="004D6ABB"/>
    <w:rsid w:val="004E1EE1"/>
    <w:rsid w:val="004E318D"/>
    <w:rsid w:val="004E3B26"/>
    <w:rsid w:val="004F4E07"/>
    <w:rsid w:val="00505235"/>
    <w:rsid w:val="005052E8"/>
    <w:rsid w:val="00512942"/>
    <w:rsid w:val="005130A5"/>
    <w:rsid w:val="00515579"/>
    <w:rsid w:val="005155D6"/>
    <w:rsid w:val="00526ED8"/>
    <w:rsid w:val="00540A85"/>
    <w:rsid w:val="00541695"/>
    <w:rsid w:val="005432F0"/>
    <w:rsid w:val="0055056C"/>
    <w:rsid w:val="00552C59"/>
    <w:rsid w:val="00554A20"/>
    <w:rsid w:val="00556903"/>
    <w:rsid w:val="00564C01"/>
    <w:rsid w:val="00566743"/>
    <w:rsid w:val="00572E6A"/>
    <w:rsid w:val="00580152"/>
    <w:rsid w:val="0058367A"/>
    <w:rsid w:val="0058372B"/>
    <w:rsid w:val="005867E8"/>
    <w:rsid w:val="00587427"/>
    <w:rsid w:val="005977D7"/>
    <w:rsid w:val="00597905"/>
    <w:rsid w:val="005B2CFE"/>
    <w:rsid w:val="005B4E3E"/>
    <w:rsid w:val="005B791B"/>
    <w:rsid w:val="005C4AFD"/>
    <w:rsid w:val="005C5172"/>
    <w:rsid w:val="005D1EE0"/>
    <w:rsid w:val="005D4616"/>
    <w:rsid w:val="005E1D74"/>
    <w:rsid w:val="005E3E54"/>
    <w:rsid w:val="005E43B4"/>
    <w:rsid w:val="005F199F"/>
    <w:rsid w:val="005F205D"/>
    <w:rsid w:val="006056FF"/>
    <w:rsid w:val="00614628"/>
    <w:rsid w:val="00620235"/>
    <w:rsid w:val="00623DD4"/>
    <w:rsid w:val="0063078B"/>
    <w:rsid w:val="00632B44"/>
    <w:rsid w:val="00633958"/>
    <w:rsid w:val="00634621"/>
    <w:rsid w:val="00636545"/>
    <w:rsid w:val="00640AC6"/>
    <w:rsid w:val="00646118"/>
    <w:rsid w:val="0064796D"/>
    <w:rsid w:val="0065145B"/>
    <w:rsid w:val="00652C06"/>
    <w:rsid w:val="0065683D"/>
    <w:rsid w:val="006672EB"/>
    <w:rsid w:val="006705A9"/>
    <w:rsid w:val="0067312A"/>
    <w:rsid w:val="00674600"/>
    <w:rsid w:val="00675364"/>
    <w:rsid w:val="00680A27"/>
    <w:rsid w:val="00680C6C"/>
    <w:rsid w:val="006A1A23"/>
    <w:rsid w:val="006A25F0"/>
    <w:rsid w:val="006A52F4"/>
    <w:rsid w:val="006A652C"/>
    <w:rsid w:val="006B11F8"/>
    <w:rsid w:val="006B1D7D"/>
    <w:rsid w:val="006D5807"/>
    <w:rsid w:val="006D6388"/>
    <w:rsid w:val="006E26AD"/>
    <w:rsid w:val="006F2A93"/>
    <w:rsid w:val="0070362A"/>
    <w:rsid w:val="00712616"/>
    <w:rsid w:val="0071550F"/>
    <w:rsid w:val="00722AF7"/>
    <w:rsid w:val="00727C69"/>
    <w:rsid w:val="00740267"/>
    <w:rsid w:val="00742EDC"/>
    <w:rsid w:val="007435E1"/>
    <w:rsid w:val="00746D7C"/>
    <w:rsid w:val="0075238F"/>
    <w:rsid w:val="0076244D"/>
    <w:rsid w:val="007666F4"/>
    <w:rsid w:val="00770F5D"/>
    <w:rsid w:val="007710D0"/>
    <w:rsid w:val="0078160D"/>
    <w:rsid w:val="00784D16"/>
    <w:rsid w:val="00786E12"/>
    <w:rsid w:val="00787ADF"/>
    <w:rsid w:val="007926E5"/>
    <w:rsid w:val="007952DF"/>
    <w:rsid w:val="007A127E"/>
    <w:rsid w:val="007A1653"/>
    <w:rsid w:val="007A1856"/>
    <w:rsid w:val="007A19DE"/>
    <w:rsid w:val="007A2106"/>
    <w:rsid w:val="007A31D9"/>
    <w:rsid w:val="007A3ED3"/>
    <w:rsid w:val="007A73A2"/>
    <w:rsid w:val="007B5512"/>
    <w:rsid w:val="007B5551"/>
    <w:rsid w:val="007C20CE"/>
    <w:rsid w:val="007C5AD6"/>
    <w:rsid w:val="007C6831"/>
    <w:rsid w:val="007C6F41"/>
    <w:rsid w:val="007D15EC"/>
    <w:rsid w:val="007D1BA5"/>
    <w:rsid w:val="007E2848"/>
    <w:rsid w:val="007E5292"/>
    <w:rsid w:val="007E5EF2"/>
    <w:rsid w:val="007F6D94"/>
    <w:rsid w:val="00801D60"/>
    <w:rsid w:val="00814AD0"/>
    <w:rsid w:val="0082128C"/>
    <w:rsid w:val="008249C7"/>
    <w:rsid w:val="00825164"/>
    <w:rsid w:val="008424D3"/>
    <w:rsid w:val="00842FEB"/>
    <w:rsid w:val="008462CC"/>
    <w:rsid w:val="00851C77"/>
    <w:rsid w:val="00854035"/>
    <w:rsid w:val="00861746"/>
    <w:rsid w:val="008621FC"/>
    <w:rsid w:val="0086269A"/>
    <w:rsid w:val="008776D5"/>
    <w:rsid w:val="0088125B"/>
    <w:rsid w:val="008845B9"/>
    <w:rsid w:val="00886CF2"/>
    <w:rsid w:val="00892AB7"/>
    <w:rsid w:val="00894D28"/>
    <w:rsid w:val="008952CD"/>
    <w:rsid w:val="00897872"/>
    <w:rsid w:val="008B06F6"/>
    <w:rsid w:val="008C3CFB"/>
    <w:rsid w:val="008C5DEF"/>
    <w:rsid w:val="008D05CA"/>
    <w:rsid w:val="008E028F"/>
    <w:rsid w:val="008E2798"/>
    <w:rsid w:val="008F2354"/>
    <w:rsid w:val="008F774B"/>
    <w:rsid w:val="00900582"/>
    <w:rsid w:val="009018D0"/>
    <w:rsid w:val="00904354"/>
    <w:rsid w:val="00916E05"/>
    <w:rsid w:val="00921C00"/>
    <w:rsid w:val="00923E0B"/>
    <w:rsid w:val="00954326"/>
    <w:rsid w:val="00962AD7"/>
    <w:rsid w:val="0096522C"/>
    <w:rsid w:val="009A04AB"/>
    <w:rsid w:val="009A5F4B"/>
    <w:rsid w:val="009B3678"/>
    <w:rsid w:val="009B3D88"/>
    <w:rsid w:val="009B4439"/>
    <w:rsid w:val="009C358F"/>
    <w:rsid w:val="009D4BE0"/>
    <w:rsid w:val="009E6F9D"/>
    <w:rsid w:val="009E7357"/>
    <w:rsid w:val="009F08FA"/>
    <w:rsid w:val="009F5AB7"/>
    <w:rsid w:val="00A041D2"/>
    <w:rsid w:val="00A12991"/>
    <w:rsid w:val="00A12B87"/>
    <w:rsid w:val="00A12BD8"/>
    <w:rsid w:val="00A16200"/>
    <w:rsid w:val="00A209C2"/>
    <w:rsid w:val="00A22D4D"/>
    <w:rsid w:val="00A26C01"/>
    <w:rsid w:val="00A2775E"/>
    <w:rsid w:val="00A279A9"/>
    <w:rsid w:val="00A310B3"/>
    <w:rsid w:val="00A453ED"/>
    <w:rsid w:val="00A606D2"/>
    <w:rsid w:val="00A63A44"/>
    <w:rsid w:val="00A655CD"/>
    <w:rsid w:val="00A65B91"/>
    <w:rsid w:val="00A6618E"/>
    <w:rsid w:val="00A67492"/>
    <w:rsid w:val="00A76C0E"/>
    <w:rsid w:val="00A81F17"/>
    <w:rsid w:val="00A85D73"/>
    <w:rsid w:val="00A86A27"/>
    <w:rsid w:val="00A939EE"/>
    <w:rsid w:val="00A9671A"/>
    <w:rsid w:val="00AA3807"/>
    <w:rsid w:val="00AA45D2"/>
    <w:rsid w:val="00AA5851"/>
    <w:rsid w:val="00AA5C35"/>
    <w:rsid w:val="00AB00E7"/>
    <w:rsid w:val="00AC65FD"/>
    <w:rsid w:val="00AC6E4E"/>
    <w:rsid w:val="00AD478C"/>
    <w:rsid w:val="00AE0124"/>
    <w:rsid w:val="00AF65D6"/>
    <w:rsid w:val="00B05900"/>
    <w:rsid w:val="00B13450"/>
    <w:rsid w:val="00B24552"/>
    <w:rsid w:val="00B30C85"/>
    <w:rsid w:val="00B36B4C"/>
    <w:rsid w:val="00B41114"/>
    <w:rsid w:val="00B417F6"/>
    <w:rsid w:val="00B47130"/>
    <w:rsid w:val="00B62143"/>
    <w:rsid w:val="00B66162"/>
    <w:rsid w:val="00B72295"/>
    <w:rsid w:val="00B73723"/>
    <w:rsid w:val="00B759A6"/>
    <w:rsid w:val="00B92E42"/>
    <w:rsid w:val="00B95686"/>
    <w:rsid w:val="00BA3320"/>
    <w:rsid w:val="00BB577C"/>
    <w:rsid w:val="00BC27CA"/>
    <w:rsid w:val="00BE38EF"/>
    <w:rsid w:val="00BF1055"/>
    <w:rsid w:val="00C02CAD"/>
    <w:rsid w:val="00C03EE6"/>
    <w:rsid w:val="00C04395"/>
    <w:rsid w:val="00C13C44"/>
    <w:rsid w:val="00C16FFB"/>
    <w:rsid w:val="00C21C86"/>
    <w:rsid w:val="00C22BD4"/>
    <w:rsid w:val="00C24047"/>
    <w:rsid w:val="00C2623F"/>
    <w:rsid w:val="00C4136A"/>
    <w:rsid w:val="00C41CB2"/>
    <w:rsid w:val="00C44FED"/>
    <w:rsid w:val="00C50FA3"/>
    <w:rsid w:val="00C6313A"/>
    <w:rsid w:val="00C644FA"/>
    <w:rsid w:val="00C646DB"/>
    <w:rsid w:val="00C7220C"/>
    <w:rsid w:val="00C81BBD"/>
    <w:rsid w:val="00C90268"/>
    <w:rsid w:val="00C90C24"/>
    <w:rsid w:val="00C95F21"/>
    <w:rsid w:val="00CA0000"/>
    <w:rsid w:val="00CA18CE"/>
    <w:rsid w:val="00CB20F8"/>
    <w:rsid w:val="00CB28C3"/>
    <w:rsid w:val="00CB45C8"/>
    <w:rsid w:val="00CB49F3"/>
    <w:rsid w:val="00CC0015"/>
    <w:rsid w:val="00CC63C4"/>
    <w:rsid w:val="00CD19A6"/>
    <w:rsid w:val="00CD5C9C"/>
    <w:rsid w:val="00CD5DAD"/>
    <w:rsid w:val="00CD5E57"/>
    <w:rsid w:val="00CE09DE"/>
    <w:rsid w:val="00CE0ACB"/>
    <w:rsid w:val="00CE1F00"/>
    <w:rsid w:val="00CF417E"/>
    <w:rsid w:val="00CF49B5"/>
    <w:rsid w:val="00CF6763"/>
    <w:rsid w:val="00D00184"/>
    <w:rsid w:val="00D039D5"/>
    <w:rsid w:val="00D119D4"/>
    <w:rsid w:val="00D16FEC"/>
    <w:rsid w:val="00D204FF"/>
    <w:rsid w:val="00D27EF1"/>
    <w:rsid w:val="00D33073"/>
    <w:rsid w:val="00D33655"/>
    <w:rsid w:val="00D36710"/>
    <w:rsid w:val="00D37899"/>
    <w:rsid w:val="00D40CCE"/>
    <w:rsid w:val="00D51D58"/>
    <w:rsid w:val="00D54230"/>
    <w:rsid w:val="00D55815"/>
    <w:rsid w:val="00D671A8"/>
    <w:rsid w:val="00D72508"/>
    <w:rsid w:val="00D74A16"/>
    <w:rsid w:val="00D84DD6"/>
    <w:rsid w:val="00D91653"/>
    <w:rsid w:val="00D9382D"/>
    <w:rsid w:val="00DA295C"/>
    <w:rsid w:val="00DA4E88"/>
    <w:rsid w:val="00DA560E"/>
    <w:rsid w:val="00DA69D3"/>
    <w:rsid w:val="00DC1EC7"/>
    <w:rsid w:val="00DC2875"/>
    <w:rsid w:val="00DC713D"/>
    <w:rsid w:val="00DC7364"/>
    <w:rsid w:val="00DD04AE"/>
    <w:rsid w:val="00DD4A0A"/>
    <w:rsid w:val="00DE1AA9"/>
    <w:rsid w:val="00DE3AA6"/>
    <w:rsid w:val="00DE61C8"/>
    <w:rsid w:val="00DE7D24"/>
    <w:rsid w:val="00DF3E64"/>
    <w:rsid w:val="00E04ACE"/>
    <w:rsid w:val="00E05578"/>
    <w:rsid w:val="00E057FD"/>
    <w:rsid w:val="00E0624B"/>
    <w:rsid w:val="00E07841"/>
    <w:rsid w:val="00E13070"/>
    <w:rsid w:val="00E168BA"/>
    <w:rsid w:val="00E22F0C"/>
    <w:rsid w:val="00E23265"/>
    <w:rsid w:val="00E24AD5"/>
    <w:rsid w:val="00E2659C"/>
    <w:rsid w:val="00E26645"/>
    <w:rsid w:val="00E331B3"/>
    <w:rsid w:val="00E375E7"/>
    <w:rsid w:val="00E40974"/>
    <w:rsid w:val="00E52D63"/>
    <w:rsid w:val="00E57342"/>
    <w:rsid w:val="00E574A0"/>
    <w:rsid w:val="00E67353"/>
    <w:rsid w:val="00E756A9"/>
    <w:rsid w:val="00E80951"/>
    <w:rsid w:val="00E8211C"/>
    <w:rsid w:val="00E87EF3"/>
    <w:rsid w:val="00E934FB"/>
    <w:rsid w:val="00EA64DD"/>
    <w:rsid w:val="00EA7EB0"/>
    <w:rsid w:val="00EB1AAC"/>
    <w:rsid w:val="00EC33D6"/>
    <w:rsid w:val="00EC5E61"/>
    <w:rsid w:val="00EC621F"/>
    <w:rsid w:val="00ED3C25"/>
    <w:rsid w:val="00ED70AC"/>
    <w:rsid w:val="00EE02A6"/>
    <w:rsid w:val="00EE38D9"/>
    <w:rsid w:val="00EE683E"/>
    <w:rsid w:val="00EE7905"/>
    <w:rsid w:val="00EF1CA4"/>
    <w:rsid w:val="00EF2227"/>
    <w:rsid w:val="00EF2343"/>
    <w:rsid w:val="00F1120F"/>
    <w:rsid w:val="00F17947"/>
    <w:rsid w:val="00F21F7E"/>
    <w:rsid w:val="00F2540D"/>
    <w:rsid w:val="00F35F78"/>
    <w:rsid w:val="00F3617F"/>
    <w:rsid w:val="00F4135F"/>
    <w:rsid w:val="00F47D8A"/>
    <w:rsid w:val="00F501DF"/>
    <w:rsid w:val="00F506F1"/>
    <w:rsid w:val="00F50A22"/>
    <w:rsid w:val="00F55433"/>
    <w:rsid w:val="00F556F9"/>
    <w:rsid w:val="00F604A3"/>
    <w:rsid w:val="00F62A7C"/>
    <w:rsid w:val="00F638ED"/>
    <w:rsid w:val="00F670C7"/>
    <w:rsid w:val="00F71F1E"/>
    <w:rsid w:val="00F74BF7"/>
    <w:rsid w:val="00F76654"/>
    <w:rsid w:val="00F76C8B"/>
    <w:rsid w:val="00F826F0"/>
    <w:rsid w:val="00F869E5"/>
    <w:rsid w:val="00F90623"/>
    <w:rsid w:val="00F9244C"/>
    <w:rsid w:val="00F93F2A"/>
    <w:rsid w:val="00FA2DA8"/>
    <w:rsid w:val="00FB5119"/>
    <w:rsid w:val="00FB69A8"/>
    <w:rsid w:val="00FB6BD0"/>
    <w:rsid w:val="00FD67BC"/>
    <w:rsid w:val="00FE2952"/>
    <w:rsid w:val="00FE5D21"/>
    <w:rsid w:val="00FF06EC"/>
    <w:rsid w:val="00FF26DA"/>
    <w:rsid w:val="00FF2E78"/>
    <w:rsid w:val="00FF4023"/>
    <w:rsid w:val="00FF5856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C10A16"/>
  <w15:docId w15:val="{58FAA9A1-D930-4A66-94D3-ED1EABB6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501DF"/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autoRedefine/>
    <w:qFormat/>
    <w:rsid w:val="005B4E3E"/>
    <w:pPr>
      <w:keepNext/>
      <w:numPr>
        <w:numId w:val="47"/>
      </w:numPr>
      <w:outlineLvl w:val="0"/>
    </w:pPr>
    <w:rPr>
      <w:b/>
      <w:bCs/>
      <w:caps/>
      <w:szCs w:val="2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5F199F"/>
    <w:pPr>
      <w:keepNext/>
      <w:spacing w:before="120" w:line="360" w:lineRule="auto"/>
      <w:outlineLvl w:val="1"/>
    </w:pPr>
    <w:rPr>
      <w:rFonts w:cs="Arial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qFormat/>
    <w:rsid w:val="00004449"/>
    <w:pPr>
      <w:keepNext/>
      <w:outlineLvl w:val="2"/>
    </w:pPr>
    <w:rPr>
      <w:rFonts w:ascii="Arial" w:hAnsi="Arial" w:cs="Arial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qFormat/>
    <w:rsid w:val="00004449"/>
    <w:pPr>
      <w:keepNext/>
      <w:jc w:val="center"/>
      <w:outlineLvl w:val="3"/>
    </w:pPr>
    <w:rPr>
      <w:rFonts w:ascii="Arial" w:hAnsi="Arial" w:cs="Arial"/>
      <w:b/>
      <w:bCs/>
      <w:szCs w:val="24"/>
      <w:u w:val="single"/>
      <w:lang w:val="en-US"/>
    </w:rPr>
  </w:style>
  <w:style w:type="paragraph" w:styleId="Heading5">
    <w:name w:val="heading 5"/>
    <w:basedOn w:val="Normal"/>
    <w:next w:val="Normal"/>
    <w:qFormat/>
    <w:rsid w:val="00004449"/>
    <w:pPr>
      <w:keepNext/>
      <w:jc w:val="center"/>
      <w:outlineLvl w:val="4"/>
    </w:pPr>
    <w:rPr>
      <w:rFonts w:ascii="Arial" w:hAnsi="Arial" w:cs="Arial"/>
      <w:b/>
      <w:bCs/>
      <w:szCs w:val="24"/>
      <w:lang w:val="en-US"/>
    </w:rPr>
  </w:style>
  <w:style w:type="paragraph" w:styleId="Heading6">
    <w:name w:val="heading 6"/>
    <w:basedOn w:val="Normal"/>
    <w:next w:val="Normal"/>
    <w:link w:val="Heading6Char"/>
    <w:qFormat/>
    <w:rsid w:val="00004449"/>
    <w:pPr>
      <w:keepNext/>
      <w:outlineLvl w:val="5"/>
    </w:pPr>
    <w:rPr>
      <w:rFonts w:ascii="Arial" w:hAnsi="Arial"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Pr>
      <w:b/>
      <w:sz w:val="24"/>
      <w:lang w:val="en-AU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alloonText">
    <w:name w:val="Balloon Text"/>
    <w:basedOn w:val="Normal"/>
    <w:semiHidden/>
    <w:rsid w:val="008F23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D4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5F199F"/>
    <w:rPr>
      <w:rFonts w:ascii="Calibri" w:hAnsi="Calibri" w:cs="Arial"/>
      <w:b/>
      <w:bCs/>
      <w:sz w:val="24"/>
      <w:szCs w:val="24"/>
    </w:rPr>
  </w:style>
  <w:style w:type="character" w:customStyle="1" w:styleId="Heading6Char">
    <w:name w:val="Heading 6 Char"/>
    <w:link w:val="Heading6"/>
    <w:rsid w:val="00415082"/>
    <w:rPr>
      <w:rFonts w:ascii="Arial" w:hAnsi="Arial" w:cs="Arial"/>
      <w:b/>
      <w:bCs/>
      <w:sz w:val="22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F5856"/>
    <w:pPr>
      <w:ind w:left="720"/>
    </w:pPr>
    <w:rPr>
      <w:sz w:val="24"/>
      <w:szCs w:val="24"/>
    </w:rPr>
  </w:style>
  <w:style w:type="character" w:styleId="Emphasis">
    <w:name w:val="Emphasis"/>
    <w:qFormat/>
    <w:rsid w:val="00552C59"/>
    <w:rPr>
      <w:rFonts w:ascii="Calibri" w:hAnsi="Calibri"/>
      <w:iCs/>
      <w:color w:val="4472C4"/>
    </w:rPr>
  </w:style>
  <w:style w:type="paragraph" w:customStyle="1" w:styleId="CROMSText">
    <w:name w:val="CROMS_Text"/>
    <w:basedOn w:val="Normal"/>
    <w:uiPriority w:val="9"/>
    <w:qFormat/>
    <w:rsid w:val="00B30C85"/>
    <w:pPr>
      <w:spacing w:before="60" w:after="120" w:line="360" w:lineRule="auto"/>
    </w:pPr>
    <w:rPr>
      <w:rFonts w:ascii="Arial" w:eastAsia="Calibri" w:hAnsi="Arial"/>
      <w:szCs w:val="22"/>
      <w:lang w:val="en-US"/>
    </w:rPr>
  </w:style>
  <w:style w:type="character" w:styleId="CommentReference">
    <w:name w:val="annotation reference"/>
    <w:rsid w:val="00572E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72E6A"/>
    <w:rPr>
      <w:sz w:val="20"/>
    </w:rPr>
  </w:style>
  <w:style w:type="character" w:customStyle="1" w:styleId="CommentTextChar">
    <w:name w:val="Comment Text Char"/>
    <w:link w:val="CommentText"/>
    <w:rsid w:val="00572E6A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72E6A"/>
    <w:rPr>
      <w:b/>
      <w:bCs/>
    </w:rPr>
  </w:style>
  <w:style w:type="character" w:customStyle="1" w:styleId="CommentSubjectChar">
    <w:name w:val="Comment Subject Char"/>
    <w:link w:val="CommentSubject"/>
    <w:rsid w:val="00572E6A"/>
    <w:rPr>
      <w:rFonts w:ascii="Calibri" w:hAnsi="Calibri"/>
      <w:b/>
      <w:bCs/>
      <w:lang w:val="en-GB" w:eastAsia="en-US"/>
    </w:rPr>
  </w:style>
  <w:style w:type="paragraph" w:styleId="Revision">
    <w:name w:val="Revision"/>
    <w:hidden/>
    <w:uiPriority w:val="99"/>
    <w:semiHidden/>
    <w:rsid w:val="001B4AFB"/>
    <w:rPr>
      <w:rFonts w:ascii="Calibri" w:hAnsi="Calibri"/>
      <w:sz w:val="22"/>
      <w:lang w:val="en-GB"/>
    </w:rPr>
  </w:style>
  <w:style w:type="character" w:styleId="Hyperlink">
    <w:name w:val="Hyperlink"/>
    <w:basedOn w:val="DefaultParagraphFont"/>
    <w:rsid w:val="00F2540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F2540D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65683D"/>
    <w:rPr>
      <w:rFonts w:ascii="Calibri" w:hAnsi="Calibri"/>
      <w:sz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A279A9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.europa.eu/docs/en_GB/document_library/Scientific_guideline/2013/11/WC500155491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dmin.ox.ac.uk/media/global/wwwadminoxacuk/localsites/researchsupport/documents/ctrg/downloads/newsops/University_Core_SOP_012_v1.0_Monitoring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uk/government/uploads/system/uploads/attachment_data/file/343677/Risk-adapted_approaches_to_the_management_of_clinical_trials_of_investigational_medicinal_products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mccza.com/documents/163112302.40_Clinical_Trial_Monitoring_Apr16_v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a.europa.eu/docs/en_GB/document_library/Scientific_guideline/2015/08/WC500191488.pdf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RC\Templates\Clin%20Ops\Packing%20&amp;%20Labelling%20Design%20Exhibit%20Q31c.5%20v2%20(E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FF78A-8B80-4E31-963B-EE7A889D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Packing &amp; Labelling Design Exhibit Q31c.5 v2 (Eg)</Template>
  <TotalTime>29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required on printed medication container labels:</vt:lpstr>
    </vt:vector>
  </TitlesOfParts>
  <Company>SACT</Company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required on printed medication container labels:</dc:title>
  <dc:subject/>
  <dc:creator>C Leisegang</dc:creator>
  <cp:keywords/>
  <dc:description/>
  <cp:lastModifiedBy>Elizabeth Allen</cp:lastModifiedBy>
  <cp:revision>7</cp:revision>
  <cp:lastPrinted>2016-11-01T11:55:00Z</cp:lastPrinted>
  <dcterms:created xsi:type="dcterms:W3CDTF">2016-10-31T09:50:00Z</dcterms:created>
  <dcterms:modified xsi:type="dcterms:W3CDTF">2018-09-14T13:25:00Z</dcterms:modified>
</cp:coreProperties>
</file>